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6087DEB0" w:rsidR="00C26002" w:rsidRPr="00EA59F7" w:rsidRDefault="00C26002" w:rsidP="00C26002">
      <w:pPr>
        <w:pStyle w:val="a4"/>
        <w:rPr>
          <w:rFonts w:cs="Arial"/>
          <w:bCs/>
          <w:sz w:val="22"/>
          <w:lang w:val="en-GB"/>
        </w:rPr>
      </w:pPr>
      <w:bookmarkStart w:id="0" w:name="_Hlk31962355"/>
      <w:bookmarkStart w:id="1" w:name="OLE_LINK2"/>
      <w:bookmarkStart w:id="2" w:name="_GoBack"/>
      <w:bookmarkEnd w:id="2"/>
      <w:r w:rsidRPr="00EA59F7">
        <w:rPr>
          <w:rFonts w:cs="Arial"/>
          <w:bCs/>
          <w:sz w:val="22"/>
          <w:lang w:val="en-GB"/>
        </w:rPr>
        <w:t>3GPP TSG RAN WG1 #10</w:t>
      </w:r>
      <w:r w:rsidR="001265E4">
        <w:rPr>
          <w:rFonts w:cs="Arial"/>
          <w:bCs/>
          <w:sz w:val="22"/>
          <w:lang w:val="en-GB"/>
        </w:rPr>
        <w:t>1</w:t>
      </w:r>
      <w:r w:rsidRPr="00EA59F7">
        <w:rPr>
          <w:rFonts w:cs="Arial"/>
          <w:bCs/>
          <w:sz w:val="22"/>
          <w:lang w:val="en-GB"/>
        </w:rPr>
        <w:tab/>
      </w:r>
      <w:r w:rsidRPr="00EA59F7">
        <w:rPr>
          <w:rFonts w:cs="Arial"/>
          <w:bCs/>
          <w:sz w:val="22"/>
          <w:lang w:val="en-GB"/>
        </w:rPr>
        <w:tab/>
      </w:r>
      <w:r w:rsidRPr="00CC254E">
        <w:rPr>
          <w:rFonts w:cs="Arial"/>
          <w:bCs/>
          <w:sz w:val="22"/>
          <w:lang w:val="en-GB"/>
        </w:rPr>
        <w:t>R1-2</w:t>
      </w:r>
      <w:r w:rsidR="00A65DFE">
        <w:rPr>
          <w:rFonts w:cs="Arial"/>
          <w:bCs/>
          <w:sz w:val="22"/>
          <w:lang w:val="en-GB"/>
        </w:rPr>
        <w:t>00335</w:t>
      </w:r>
      <w:r w:rsidR="00520F3E">
        <w:rPr>
          <w:rFonts w:cs="Arial"/>
          <w:bCs/>
          <w:sz w:val="22"/>
          <w:lang w:val="en-GB"/>
        </w:rPr>
        <w:t>5</w:t>
      </w:r>
    </w:p>
    <w:p w14:paraId="1085539B" w14:textId="55501248" w:rsidR="00C26002" w:rsidRPr="00EA59F7" w:rsidRDefault="00C26002" w:rsidP="00C26002">
      <w:pPr>
        <w:pStyle w:val="a4"/>
        <w:rPr>
          <w:rFonts w:cs="Arial"/>
          <w:bCs/>
          <w:sz w:val="22"/>
          <w:lang w:val="en-GB"/>
        </w:rPr>
      </w:pPr>
      <w:r w:rsidRPr="00EA59F7">
        <w:rPr>
          <w:rFonts w:cs="Arial"/>
          <w:bCs/>
          <w:sz w:val="22"/>
          <w:lang w:val="en-GB"/>
        </w:rPr>
        <w:t xml:space="preserve">e-Meeting, </w:t>
      </w:r>
      <w:r w:rsidR="001265E4" w:rsidRPr="001265E4">
        <w:rPr>
          <w:rFonts w:cs="Arial"/>
          <w:bCs/>
          <w:sz w:val="22"/>
          <w:lang w:val="en-GB"/>
        </w:rPr>
        <w:t>May 25th – June 5th, 2020</w:t>
      </w:r>
    </w:p>
    <w:bookmarkEnd w:id="0"/>
    <w:p w14:paraId="59E810EC" w14:textId="77777777" w:rsidR="0094338D" w:rsidRPr="00C26002" w:rsidRDefault="0094338D" w:rsidP="0094338D">
      <w:pPr>
        <w:pStyle w:val="a4"/>
        <w:rPr>
          <w:rFonts w:eastAsia="宋体" w:cs="Arial"/>
          <w:bCs/>
          <w:sz w:val="22"/>
          <w:szCs w:val="22"/>
          <w:lang w:val="en-GB" w:eastAsia="zh-CN"/>
        </w:rPr>
      </w:pPr>
    </w:p>
    <w:bookmarkEnd w:id="1"/>
    <w:p w14:paraId="36DE1FED" w14:textId="77777777" w:rsidR="0094338D" w:rsidRPr="00731B5A" w:rsidRDefault="0094338D" w:rsidP="0094338D">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Pr="00731B5A">
        <w:rPr>
          <w:rFonts w:eastAsia="宋体" w:hint="eastAsia"/>
          <w:sz w:val="22"/>
          <w:szCs w:val="22"/>
          <w:lang w:eastAsia="zh-CN"/>
        </w:rPr>
        <w:t>vivo</w:t>
      </w:r>
    </w:p>
    <w:p w14:paraId="027B9A0C" w14:textId="0E8EA2FA" w:rsidR="0094338D" w:rsidRPr="00731B5A" w:rsidRDefault="0094338D" w:rsidP="0094338D">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20F3E">
        <w:rPr>
          <w:rFonts w:eastAsia="MS Gothic"/>
          <w:sz w:val="22"/>
          <w:szCs w:val="22"/>
        </w:rPr>
        <w:t>Discussion on NRU SSB monitoring capabilities</w:t>
      </w:r>
    </w:p>
    <w:p w14:paraId="5AD174C2" w14:textId="77777777" w:rsidR="0094338D" w:rsidRPr="00731B5A" w:rsidRDefault="0094338D" w:rsidP="0094338D">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3" w:name="Source"/>
      <w:bookmarkEnd w:id="3"/>
      <w:r w:rsidRPr="00731B5A">
        <w:rPr>
          <w:rFonts w:eastAsia="MS Gothic"/>
          <w:sz w:val="22"/>
          <w:szCs w:val="22"/>
        </w:rPr>
        <w:tab/>
      </w:r>
      <w:r>
        <w:rPr>
          <w:rFonts w:eastAsia="MS Gothic"/>
          <w:sz w:val="22"/>
          <w:szCs w:val="22"/>
        </w:rPr>
        <w:t>5</w:t>
      </w:r>
    </w:p>
    <w:p w14:paraId="30790B60" w14:textId="77777777" w:rsidR="0094338D" w:rsidRPr="00F04983" w:rsidRDefault="0094338D" w:rsidP="0094338D">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4" w:name="DocumentFor"/>
      <w:bookmarkEnd w:id="4"/>
      <w:r w:rsidRPr="00731B5A">
        <w:rPr>
          <w:rFonts w:cs="Arial"/>
          <w:sz w:val="22"/>
          <w:szCs w:val="22"/>
        </w:rPr>
        <w:t>Discussion</w:t>
      </w:r>
      <w:r w:rsidRPr="00731B5A">
        <w:rPr>
          <w:rFonts w:eastAsia="宋体" w:cs="Arial"/>
          <w:sz w:val="22"/>
          <w:szCs w:val="22"/>
          <w:lang w:eastAsia="zh-CN"/>
        </w:rPr>
        <w:t xml:space="preserve"> and Decision</w:t>
      </w:r>
    </w:p>
    <w:p w14:paraId="2EB624A3"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4728948" w14:textId="6A573B01" w:rsidR="003270CF" w:rsidRDefault="0094338D" w:rsidP="0094338D">
      <w:pPr>
        <w:pStyle w:val="a0"/>
        <w:rPr>
          <w:rFonts w:eastAsia="宋体"/>
          <w:szCs w:val="22"/>
          <w:lang w:eastAsia="zh-CN"/>
        </w:rPr>
      </w:pPr>
      <w:bookmarkStart w:id="7" w:name="OLE_LINK9"/>
      <w:bookmarkStart w:id="8" w:name="OLE_LINK10"/>
      <w:bookmarkEnd w:id="5"/>
      <w:bookmarkEnd w:id="6"/>
      <w:r>
        <w:rPr>
          <w:rFonts w:eastAsia="宋体"/>
          <w:szCs w:val="22"/>
          <w:lang w:eastAsia="zh-CN"/>
        </w:rPr>
        <w:t>In this contribution, we discuss</w:t>
      </w:r>
      <w:r w:rsidR="009D27B9">
        <w:rPr>
          <w:rFonts w:eastAsia="宋体"/>
          <w:lang w:eastAsia="zh-CN"/>
        </w:rPr>
        <w:t xml:space="preserve"> </w:t>
      </w:r>
      <w:r w:rsidR="00831C49">
        <w:rPr>
          <w:rFonts w:eastAsia="宋体" w:hint="eastAsia"/>
          <w:lang w:eastAsia="zh-CN"/>
        </w:rPr>
        <w:t>the</w:t>
      </w:r>
      <w:r w:rsidR="00831C49">
        <w:rPr>
          <w:rFonts w:eastAsia="宋体"/>
          <w:lang w:eastAsia="zh-CN"/>
        </w:rPr>
        <w:t xml:space="preserve"> issue of </w:t>
      </w:r>
      <w:r w:rsidR="00520F3E">
        <w:rPr>
          <w:rFonts w:eastAsia="宋体"/>
          <w:lang w:eastAsia="zh-CN"/>
        </w:rPr>
        <w:t>NRU SSB monitoring capabilities</w:t>
      </w:r>
      <w:r w:rsidR="00831C49">
        <w:rPr>
          <w:rFonts w:eastAsia="宋体"/>
          <w:lang w:eastAsia="zh-CN"/>
        </w:rPr>
        <w:t xml:space="preserve">, as raised in </w:t>
      </w:r>
      <w:r w:rsidR="00744C56">
        <w:rPr>
          <w:rFonts w:eastAsia="宋体"/>
          <w:lang w:eastAsia="zh-CN"/>
        </w:rPr>
        <w:t>LS [1] from RAN4</w:t>
      </w:r>
      <w:r w:rsidR="003270CF">
        <w:rPr>
          <w:rFonts w:eastAsia="宋体"/>
          <w:szCs w:val="22"/>
          <w:lang w:eastAsia="zh-CN"/>
        </w:rPr>
        <w:t>.</w:t>
      </w:r>
    </w:p>
    <w:p w14:paraId="00D1243D" w14:textId="3CC06ABB"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9" w:name="OLE_LINK6"/>
      <w:bookmarkEnd w:id="7"/>
      <w:bookmarkEnd w:id="8"/>
      <w:r w:rsidRPr="00FB55E2">
        <w:rPr>
          <w:b w:val="0"/>
          <w:bCs w:val="0"/>
          <w:kern w:val="0"/>
          <w:sz w:val="36"/>
          <w:szCs w:val="20"/>
          <w:lang w:val="en-GB"/>
        </w:rPr>
        <w:t>Discussion</w:t>
      </w:r>
    </w:p>
    <w:p w14:paraId="2413ABEF" w14:textId="78D731AE" w:rsidR="00133D9A" w:rsidRDefault="00415090" w:rsidP="00AE26B5">
      <w:pPr>
        <w:pStyle w:val="a0"/>
        <w:spacing w:before="120"/>
        <w:rPr>
          <w:rFonts w:eastAsia="宋体"/>
          <w:szCs w:val="20"/>
          <w:lang w:eastAsia="zh-CN"/>
        </w:rPr>
      </w:pPr>
      <w:r>
        <w:rPr>
          <w:rFonts w:eastAsia="宋体"/>
          <w:lang w:eastAsia="zh-CN"/>
        </w:rPr>
        <w:t xml:space="preserve">In </w:t>
      </w:r>
      <w:r w:rsidR="00707680">
        <w:rPr>
          <w:rFonts w:eastAsia="宋体"/>
          <w:lang w:eastAsia="zh-CN"/>
        </w:rPr>
        <w:fldChar w:fldCharType="begin"/>
      </w:r>
      <w:r w:rsidR="00707680">
        <w:rPr>
          <w:rFonts w:eastAsia="宋体"/>
          <w:lang w:eastAsia="zh-CN"/>
        </w:rPr>
        <w:instrText xml:space="preserve"> REF _Ref40193839 \r \h </w:instrText>
      </w:r>
      <w:r w:rsidR="00707680">
        <w:rPr>
          <w:rFonts w:eastAsia="宋体"/>
          <w:lang w:eastAsia="zh-CN"/>
        </w:rPr>
      </w:r>
      <w:r w:rsidR="00707680">
        <w:rPr>
          <w:rFonts w:eastAsia="宋体"/>
          <w:lang w:eastAsia="zh-CN"/>
        </w:rPr>
        <w:fldChar w:fldCharType="separate"/>
      </w:r>
      <w:r w:rsidR="00707680">
        <w:rPr>
          <w:rFonts w:eastAsia="宋体"/>
          <w:lang w:eastAsia="zh-CN"/>
        </w:rPr>
        <w:t>[1]</w:t>
      </w:r>
      <w:r w:rsidR="00707680">
        <w:rPr>
          <w:rFonts w:eastAsia="宋体"/>
          <w:lang w:eastAsia="zh-CN"/>
        </w:rPr>
        <w:fldChar w:fldCharType="end"/>
      </w:r>
      <w:r>
        <w:rPr>
          <w:rFonts w:eastAsia="宋体"/>
          <w:lang w:eastAsia="zh-CN"/>
        </w:rPr>
        <w:t xml:space="preserve">, RAN4 </w:t>
      </w:r>
      <w:r w:rsidR="008E5132">
        <w:rPr>
          <w:rFonts w:eastAsia="宋体"/>
          <w:lang w:eastAsia="zh-CN"/>
        </w:rPr>
        <w:t>ask</w:t>
      </w:r>
      <w:r w:rsidR="000A3AAD">
        <w:rPr>
          <w:rFonts w:eastAsia="宋体"/>
          <w:lang w:eastAsia="zh-CN"/>
        </w:rPr>
        <w:t>s</w:t>
      </w:r>
      <w:r w:rsidR="008E5132">
        <w:rPr>
          <w:rFonts w:eastAsia="宋体"/>
          <w:lang w:eastAsia="zh-CN"/>
        </w:rPr>
        <w:t xml:space="preserve"> </w:t>
      </w:r>
      <w:r w:rsidR="00652F9C" w:rsidRPr="00652F9C">
        <w:rPr>
          <w:rFonts w:eastAsia="宋体"/>
          <w:szCs w:val="20"/>
          <w:lang w:eastAsia="zh-CN"/>
        </w:rPr>
        <w:t xml:space="preserve">RAN1 to </w:t>
      </w:r>
      <w:r w:rsidR="000A3AAD">
        <w:rPr>
          <w:rFonts w:eastAsia="宋体"/>
          <w:szCs w:val="20"/>
          <w:lang w:eastAsia="zh-CN"/>
        </w:rPr>
        <w:t xml:space="preserve">feedback on whether UEs need to monitor all candidate SSB/PBCH positions within a given discovery burst transmission window and related issues on agreed UE capability. </w:t>
      </w:r>
      <w:r w:rsidR="00B01778">
        <w:rPr>
          <w:rFonts w:eastAsia="宋体"/>
          <w:szCs w:val="20"/>
          <w:lang w:eastAsia="zh-CN"/>
        </w:rPr>
        <w:t>The questions are b</w:t>
      </w:r>
      <w:r w:rsidR="000A3AAD">
        <w:rPr>
          <w:rFonts w:eastAsia="宋体"/>
          <w:szCs w:val="20"/>
          <w:lang w:eastAsia="zh-CN"/>
        </w:rPr>
        <w:t>ased on the agreement in RAN4 below</w:t>
      </w:r>
      <w:r w:rsidR="00B01778">
        <w:rPr>
          <w:rFonts w:eastAsia="宋体"/>
          <w:szCs w:val="20"/>
          <w:lang w:eastAsia="zh-CN"/>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06606D" w14:paraId="359520D3" w14:textId="77777777" w:rsidTr="0008729D">
        <w:trPr>
          <w:trHeight w:val="3837"/>
        </w:trPr>
        <w:tc>
          <w:tcPr>
            <w:tcW w:w="9067" w:type="dxa"/>
            <w:tcBorders>
              <w:top w:val="single" w:sz="4" w:space="0" w:color="auto"/>
              <w:left w:val="single" w:sz="4" w:space="0" w:color="auto"/>
              <w:bottom w:val="single" w:sz="4" w:space="0" w:color="auto"/>
              <w:right w:val="single" w:sz="4" w:space="0" w:color="auto"/>
            </w:tcBorders>
            <w:hideMark/>
          </w:tcPr>
          <w:p w14:paraId="1AA18C21" w14:textId="77777777" w:rsidR="0006606D" w:rsidRPr="00B01778" w:rsidRDefault="0006606D">
            <w:pPr>
              <w:rPr>
                <w:rFonts w:eastAsia="MS Mincho"/>
              </w:rPr>
            </w:pPr>
            <w:r w:rsidRPr="00B01778">
              <w:rPr>
                <w:highlight w:val="green"/>
              </w:rPr>
              <w:t>Agreement:</w:t>
            </w:r>
          </w:p>
          <w:p w14:paraId="4407AE93" w14:textId="77777777" w:rsidR="000A3AAD" w:rsidRPr="0008729D" w:rsidRDefault="000A3AAD" w:rsidP="000A3AAD">
            <w:pPr>
              <w:spacing w:after="120"/>
              <w:jc w:val="both"/>
              <w:rPr>
                <w:i/>
                <w:szCs w:val="20"/>
                <w:lang w:eastAsia="zh-CN"/>
              </w:rPr>
            </w:pPr>
            <w:r w:rsidRPr="0008729D">
              <w:rPr>
                <w:i/>
                <w:lang w:eastAsia="zh-CN"/>
              </w:rPr>
              <w:t xml:space="preserve">Define the following UE capabilities: </w:t>
            </w:r>
          </w:p>
          <w:p w14:paraId="75C1034F" w14:textId="77777777" w:rsidR="000A3AAD" w:rsidRPr="0008729D" w:rsidRDefault="000A3AAD" w:rsidP="000A3AAD">
            <w:pPr>
              <w:pStyle w:val="af1"/>
              <w:widowControl/>
              <w:numPr>
                <w:ilvl w:val="0"/>
                <w:numId w:val="45"/>
              </w:numPr>
              <w:tabs>
                <w:tab w:val="left" w:pos="420"/>
              </w:tabs>
              <w:autoSpaceDN w:val="0"/>
              <w:spacing w:after="120" w:line="252" w:lineRule="auto"/>
              <w:ind w:firstLineChars="0"/>
              <w:jc w:val="left"/>
              <w:rPr>
                <w:rFonts w:ascii="Times New Roman" w:hAnsi="Times New Roman"/>
                <w:bCs/>
                <w:i/>
                <w:sz w:val="20"/>
                <w:lang w:eastAsia="ja-JP"/>
              </w:rPr>
            </w:pPr>
            <w:r w:rsidRPr="0008729D">
              <w:rPr>
                <w:rFonts w:ascii="Times New Roman" w:hAnsi="Times New Roman"/>
                <w:bCs/>
                <w:i/>
                <w:sz w:val="20"/>
              </w:rPr>
              <w:t xml:space="preserve">For RLM/BFD/CBD UE is required to monitor at least </w:t>
            </w:r>
            <w:r w:rsidRPr="0008729D">
              <w:rPr>
                <w:rFonts w:ascii="Times New Roman" w:hAnsi="Times New Roman"/>
                <w:b/>
                <w:i/>
                <w:sz w:val="20"/>
              </w:rPr>
              <w:t>N1</w:t>
            </w:r>
            <w:r w:rsidRPr="0008729D">
              <w:rPr>
                <w:rFonts w:ascii="Times New Roman" w:hAnsi="Times New Roman"/>
                <w:bCs/>
                <w:i/>
                <w:sz w:val="20"/>
              </w:rPr>
              <w:t xml:space="preserve"> candidate SSB positions from the set of SSBs that are QCLed with each other within the set of configured resources</w:t>
            </w:r>
          </w:p>
          <w:p w14:paraId="08A8D99A" w14:textId="77777777" w:rsidR="000A3AAD" w:rsidRPr="0008729D" w:rsidRDefault="000A3AAD" w:rsidP="000A3AAD">
            <w:pPr>
              <w:pStyle w:val="af1"/>
              <w:widowControl/>
              <w:numPr>
                <w:ilvl w:val="0"/>
                <w:numId w:val="45"/>
              </w:numPr>
              <w:tabs>
                <w:tab w:val="left" w:pos="420"/>
              </w:tabs>
              <w:autoSpaceDN w:val="0"/>
              <w:spacing w:after="120" w:line="252" w:lineRule="auto"/>
              <w:ind w:firstLineChars="0"/>
              <w:jc w:val="left"/>
              <w:rPr>
                <w:rFonts w:ascii="Times New Roman" w:hAnsi="Times New Roman"/>
                <w:bCs/>
                <w:i/>
                <w:sz w:val="20"/>
              </w:rPr>
            </w:pPr>
            <w:r w:rsidRPr="0008729D">
              <w:rPr>
                <w:rFonts w:ascii="Times New Roman" w:hAnsi="Times New Roman"/>
                <w:bCs/>
                <w:i/>
                <w:sz w:val="20"/>
              </w:rPr>
              <w:t xml:space="preserve">For intra and inter-frequency measurements UE is required to monitor at least </w:t>
            </w:r>
            <w:r w:rsidRPr="0008729D">
              <w:rPr>
                <w:rFonts w:ascii="Times New Roman" w:hAnsi="Times New Roman"/>
                <w:b/>
                <w:i/>
                <w:sz w:val="20"/>
              </w:rPr>
              <w:t>N2</w:t>
            </w:r>
            <w:r w:rsidRPr="0008729D">
              <w:rPr>
                <w:rFonts w:ascii="Times New Roman" w:hAnsi="Times New Roman"/>
                <w:bCs/>
                <w:i/>
                <w:sz w:val="20"/>
              </w:rPr>
              <w:t xml:space="preserve"> candidate SSB positions from the set of SSBs that are QCLed with each other within discovery burst transmission window </w:t>
            </w:r>
          </w:p>
          <w:p w14:paraId="50B08BA3" w14:textId="77777777" w:rsidR="000A3AAD" w:rsidRPr="0008729D" w:rsidRDefault="000A3AAD" w:rsidP="000A3AAD">
            <w:pPr>
              <w:pStyle w:val="af1"/>
              <w:widowControl/>
              <w:numPr>
                <w:ilvl w:val="1"/>
                <w:numId w:val="45"/>
              </w:numPr>
              <w:tabs>
                <w:tab w:val="left" w:pos="420"/>
              </w:tabs>
              <w:autoSpaceDN w:val="0"/>
              <w:spacing w:after="120" w:line="252" w:lineRule="auto"/>
              <w:ind w:firstLineChars="0"/>
              <w:jc w:val="left"/>
              <w:rPr>
                <w:rFonts w:ascii="Times New Roman" w:hAnsi="Times New Roman"/>
                <w:bCs/>
                <w:i/>
                <w:sz w:val="20"/>
              </w:rPr>
            </w:pPr>
            <w:r w:rsidRPr="0008729D">
              <w:rPr>
                <w:rFonts w:ascii="Times New Roman" w:hAnsi="Times New Roman"/>
                <w:bCs/>
                <w:i/>
                <w:sz w:val="20"/>
              </w:rPr>
              <w:t>FFS for the case Q is not provided to the UE</w:t>
            </w:r>
          </w:p>
          <w:p w14:paraId="1FE9C9E1" w14:textId="77777777" w:rsidR="000A3AAD" w:rsidRPr="0008729D" w:rsidRDefault="000A3AAD" w:rsidP="000A3AAD">
            <w:pPr>
              <w:pStyle w:val="af1"/>
              <w:widowControl/>
              <w:numPr>
                <w:ilvl w:val="1"/>
                <w:numId w:val="45"/>
              </w:numPr>
              <w:tabs>
                <w:tab w:val="left" w:pos="420"/>
              </w:tabs>
              <w:autoSpaceDN w:val="0"/>
              <w:spacing w:after="120" w:line="252" w:lineRule="auto"/>
              <w:ind w:firstLineChars="0"/>
              <w:jc w:val="left"/>
              <w:rPr>
                <w:rFonts w:ascii="Times New Roman" w:hAnsi="Times New Roman"/>
                <w:bCs/>
                <w:i/>
                <w:sz w:val="20"/>
              </w:rPr>
            </w:pPr>
            <w:r w:rsidRPr="0008729D">
              <w:rPr>
                <w:rFonts w:ascii="Times New Roman" w:hAnsi="Times New Roman"/>
                <w:bCs/>
                <w:i/>
                <w:sz w:val="20"/>
              </w:rPr>
              <w:t>FFS how to handle IDLE mode capabilities</w:t>
            </w:r>
          </w:p>
          <w:p w14:paraId="66F27229" w14:textId="77777777" w:rsidR="000A3AAD" w:rsidRPr="0008729D" w:rsidRDefault="000A3AAD" w:rsidP="000A3AAD">
            <w:pPr>
              <w:pStyle w:val="af1"/>
              <w:widowControl/>
              <w:numPr>
                <w:ilvl w:val="0"/>
                <w:numId w:val="45"/>
              </w:numPr>
              <w:tabs>
                <w:tab w:val="left" w:pos="420"/>
              </w:tabs>
              <w:autoSpaceDN w:val="0"/>
              <w:spacing w:after="120" w:line="252" w:lineRule="auto"/>
              <w:ind w:firstLineChars="0"/>
              <w:jc w:val="left"/>
              <w:rPr>
                <w:rFonts w:ascii="Times New Roman" w:hAnsi="Times New Roman"/>
                <w:bCs/>
                <w:i/>
                <w:sz w:val="20"/>
              </w:rPr>
            </w:pPr>
            <w:r w:rsidRPr="0008729D">
              <w:rPr>
                <w:rFonts w:ascii="Times New Roman" w:hAnsi="Times New Roman"/>
                <w:bCs/>
                <w:i/>
                <w:sz w:val="20"/>
              </w:rPr>
              <w:t>Candidate N1 and N2 values are [1, 2, …]</w:t>
            </w:r>
          </w:p>
          <w:p w14:paraId="7E127C49" w14:textId="27A98A06" w:rsidR="000A3AAD" w:rsidRPr="0008729D" w:rsidRDefault="000A3AAD" w:rsidP="000A3AAD">
            <w:pPr>
              <w:pStyle w:val="af1"/>
              <w:widowControl/>
              <w:numPr>
                <w:ilvl w:val="0"/>
                <w:numId w:val="45"/>
              </w:numPr>
              <w:tabs>
                <w:tab w:val="left" w:pos="420"/>
              </w:tabs>
              <w:autoSpaceDN w:val="0"/>
              <w:spacing w:after="120" w:line="252" w:lineRule="auto"/>
              <w:ind w:firstLineChars="0"/>
              <w:jc w:val="left"/>
              <w:rPr>
                <w:rFonts w:ascii="Times New Roman" w:hAnsi="Times New Roman"/>
                <w:bCs/>
                <w:i/>
                <w:sz w:val="20"/>
              </w:rPr>
            </w:pPr>
            <w:r w:rsidRPr="0008729D">
              <w:rPr>
                <w:rFonts w:ascii="Times New Roman" w:hAnsi="Times New Roman"/>
                <w:bCs/>
                <w:i/>
                <w:sz w:val="20"/>
              </w:rPr>
              <w:t>FFS whether N1 = N2</w:t>
            </w:r>
          </w:p>
          <w:p w14:paraId="34E44E1B" w14:textId="26370437" w:rsidR="0006606D" w:rsidRPr="000A3AAD" w:rsidRDefault="000A3AAD" w:rsidP="000A3AAD">
            <w:pPr>
              <w:pStyle w:val="af1"/>
              <w:widowControl/>
              <w:numPr>
                <w:ilvl w:val="0"/>
                <w:numId w:val="45"/>
              </w:numPr>
              <w:tabs>
                <w:tab w:val="left" w:pos="420"/>
              </w:tabs>
              <w:autoSpaceDN w:val="0"/>
              <w:spacing w:after="120" w:line="252" w:lineRule="auto"/>
              <w:ind w:firstLineChars="0"/>
              <w:jc w:val="left"/>
              <w:rPr>
                <w:bCs/>
                <w:i/>
                <w:sz w:val="22"/>
              </w:rPr>
            </w:pPr>
            <w:r w:rsidRPr="0008729D">
              <w:rPr>
                <w:rFonts w:ascii="Times New Roman" w:hAnsi="Times New Roman"/>
                <w:bCs/>
                <w:i/>
                <w:sz w:val="20"/>
              </w:rPr>
              <w:t>FFS whether to have different capabilities for FBE and LBE modes</w:t>
            </w:r>
          </w:p>
        </w:tc>
      </w:tr>
    </w:tbl>
    <w:p w14:paraId="35DB88C4" w14:textId="6A8EC070" w:rsidR="00B01778" w:rsidRPr="0008729D" w:rsidRDefault="00B01778" w:rsidP="00B01778">
      <w:pPr>
        <w:spacing w:beforeLines="50" w:before="120" w:after="120"/>
        <w:jc w:val="both"/>
        <w:rPr>
          <w:rFonts w:eastAsia="宋体"/>
          <w:szCs w:val="20"/>
          <w:lang w:val="en-GB" w:eastAsia="zh-CN"/>
        </w:rPr>
      </w:pPr>
      <w:r w:rsidRPr="0008729D">
        <w:rPr>
          <w:rFonts w:eastAsia="宋体" w:hint="eastAsia"/>
          <w:szCs w:val="20"/>
          <w:lang w:val="en-GB" w:eastAsia="zh-CN"/>
        </w:rPr>
        <w:t>I</w:t>
      </w:r>
      <w:r w:rsidRPr="0008729D">
        <w:rPr>
          <w:rFonts w:eastAsia="宋体"/>
          <w:szCs w:val="20"/>
          <w:lang w:val="en-GB" w:eastAsia="zh-CN"/>
        </w:rPr>
        <w:t xml:space="preserve">n RAN1, in order to </w:t>
      </w:r>
      <w:r w:rsidR="00385920" w:rsidRPr="0008729D">
        <w:rPr>
          <w:rFonts w:eastAsia="宋体"/>
          <w:szCs w:val="20"/>
          <w:lang w:val="en-GB" w:eastAsia="zh-CN"/>
        </w:rPr>
        <w:t xml:space="preserve">increase the transmission possibility of SSB, the total number of </w:t>
      </w:r>
      <w:proofErr w:type="gramStart"/>
      <w:r w:rsidR="00385920" w:rsidRPr="0008729D">
        <w:rPr>
          <w:rFonts w:eastAsia="宋体"/>
          <w:szCs w:val="20"/>
          <w:lang w:val="en-GB" w:eastAsia="zh-CN"/>
        </w:rPr>
        <w:t>candidate</w:t>
      </w:r>
      <w:proofErr w:type="gramEnd"/>
      <w:r w:rsidR="00385920" w:rsidRPr="0008729D">
        <w:rPr>
          <w:rFonts w:eastAsia="宋体"/>
          <w:szCs w:val="20"/>
          <w:lang w:val="en-GB" w:eastAsia="zh-CN"/>
        </w:rPr>
        <w:t xml:space="preserve"> SSB positions in one period are extended from 8 to 20 and QCL relationship between them could be configured by </w:t>
      </w:r>
      <w:r w:rsidR="00385920" w:rsidRPr="0008729D">
        <w:rPr>
          <w:rFonts w:eastAsia="宋体"/>
          <w:i/>
          <w:szCs w:val="20"/>
          <w:lang w:val="en-GB" w:eastAsia="zh-CN"/>
        </w:rPr>
        <w:t>Q</w:t>
      </w:r>
      <w:r w:rsidR="00385920" w:rsidRPr="0008729D">
        <w:rPr>
          <w:rFonts w:eastAsia="宋体"/>
          <w:szCs w:val="20"/>
          <w:lang w:val="en-GB" w:eastAsia="zh-CN"/>
        </w:rPr>
        <w:t xml:space="preserve">. In addition, the discovery burst transmission window is defined to indicate the maximum number of valid </w:t>
      </w:r>
      <w:proofErr w:type="gramStart"/>
      <w:r w:rsidR="00385920" w:rsidRPr="0008729D">
        <w:rPr>
          <w:rFonts w:eastAsia="宋体"/>
          <w:szCs w:val="20"/>
          <w:lang w:val="en-GB" w:eastAsia="zh-CN"/>
        </w:rPr>
        <w:t>candidate</w:t>
      </w:r>
      <w:proofErr w:type="gramEnd"/>
      <w:r w:rsidR="00385920" w:rsidRPr="0008729D">
        <w:rPr>
          <w:rFonts w:eastAsia="宋体"/>
          <w:szCs w:val="20"/>
          <w:lang w:val="en-GB" w:eastAsia="zh-CN"/>
        </w:rPr>
        <w:t xml:space="preserve"> SSB positions. One example is shown in </w:t>
      </w:r>
      <w:r w:rsidR="00385920" w:rsidRPr="0008729D">
        <w:rPr>
          <w:rFonts w:eastAsia="宋体"/>
          <w:szCs w:val="20"/>
          <w:lang w:val="en-GB" w:eastAsia="zh-CN"/>
        </w:rPr>
        <w:fldChar w:fldCharType="begin"/>
      </w:r>
      <w:r w:rsidR="00385920" w:rsidRPr="0008729D">
        <w:rPr>
          <w:rFonts w:eastAsia="宋体"/>
          <w:szCs w:val="20"/>
          <w:lang w:val="en-GB" w:eastAsia="zh-CN"/>
        </w:rPr>
        <w:instrText xml:space="preserve"> REF _Ref40346710 \h  \* MERGEFORMAT </w:instrText>
      </w:r>
      <w:r w:rsidR="00385920" w:rsidRPr="0008729D">
        <w:rPr>
          <w:rFonts w:eastAsia="宋体"/>
          <w:szCs w:val="20"/>
          <w:lang w:val="en-GB" w:eastAsia="zh-CN"/>
        </w:rPr>
      </w:r>
      <w:r w:rsidR="00385920" w:rsidRPr="0008729D">
        <w:rPr>
          <w:rFonts w:eastAsia="宋体"/>
          <w:szCs w:val="20"/>
          <w:lang w:val="en-GB" w:eastAsia="zh-CN"/>
        </w:rPr>
        <w:fldChar w:fldCharType="separate"/>
      </w:r>
      <w:r w:rsidR="00385920" w:rsidRPr="0008729D">
        <w:rPr>
          <w:szCs w:val="20"/>
        </w:rPr>
        <w:t xml:space="preserve">Figure </w:t>
      </w:r>
      <w:r w:rsidR="00385920" w:rsidRPr="0008729D">
        <w:rPr>
          <w:noProof/>
          <w:szCs w:val="20"/>
        </w:rPr>
        <w:t>1</w:t>
      </w:r>
      <w:r w:rsidR="00385920" w:rsidRPr="0008729D">
        <w:rPr>
          <w:rFonts w:eastAsia="宋体"/>
          <w:szCs w:val="20"/>
          <w:lang w:val="en-GB" w:eastAsia="zh-CN"/>
        </w:rPr>
        <w:fldChar w:fldCharType="end"/>
      </w:r>
      <w:r w:rsidR="00385920" w:rsidRPr="0008729D">
        <w:rPr>
          <w:rFonts w:eastAsia="宋体"/>
          <w:szCs w:val="20"/>
          <w:lang w:val="en-GB" w:eastAsia="zh-CN"/>
        </w:rPr>
        <w:t xml:space="preserve"> with </w:t>
      </w:r>
      <w:r w:rsidR="0008729D" w:rsidRPr="0008729D">
        <w:rPr>
          <w:rFonts w:eastAsia="宋体"/>
          <w:szCs w:val="20"/>
          <w:lang w:val="en-GB" w:eastAsia="zh-CN"/>
        </w:rPr>
        <w:t xml:space="preserve">DRS window length is 3ms and </w:t>
      </w:r>
      <w:r w:rsidR="0008729D" w:rsidRPr="0008729D">
        <w:rPr>
          <w:rFonts w:eastAsia="宋体"/>
          <w:i/>
          <w:szCs w:val="20"/>
          <w:lang w:val="en-GB" w:eastAsia="zh-CN"/>
        </w:rPr>
        <w:t>Q</w:t>
      </w:r>
      <w:r w:rsidR="0008729D" w:rsidRPr="0008729D">
        <w:rPr>
          <w:rFonts w:eastAsia="宋体"/>
          <w:szCs w:val="20"/>
          <w:lang w:val="en-GB" w:eastAsia="zh-CN"/>
        </w:rPr>
        <w:t xml:space="preserve">=4. Due to LBT requirement, </w:t>
      </w:r>
      <w:proofErr w:type="spellStart"/>
      <w:r w:rsidR="0008729D" w:rsidRPr="0008729D">
        <w:rPr>
          <w:rFonts w:eastAsia="宋体"/>
          <w:szCs w:val="20"/>
          <w:lang w:val="en-GB" w:eastAsia="zh-CN"/>
        </w:rPr>
        <w:t>gNB</w:t>
      </w:r>
      <w:proofErr w:type="spellEnd"/>
      <w:r w:rsidR="0008729D" w:rsidRPr="0008729D">
        <w:rPr>
          <w:rFonts w:eastAsia="宋体"/>
          <w:szCs w:val="20"/>
          <w:lang w:val="en-GB" w:eastAsia="zh-CN"/>
        </w:rPr>
        <w:t xml:space="preserve"> will transmit the SSBs when LBT succeeds, which means </w:t>
      </w:r>
      <w:proofErr w:type="spellStart"/>
      <w:r w:rsidR="0008729D" w:rsidRPr="0008729D">
        <w:rPr>
          <w:rFonts w:eastAsia="宋体"/>
          <w:szCs w:val="20"/>
          <w:lang w:val="en-GB" w:eastAsia="zh-CN"/>
        </w:rPr>
        <w:t>the</w:t>
      </w:r>
      <w:proofErr w:type="spellEnd"/>
      <w:r w:rsidR="0008729D" w:rsidRPr="0008729D">
        <w:rPr>
          <w:rFonts w:eastAsia="宋体"/>
          <w:szCs w:val="20"/>
          <w:lang w:val="en-GB" w:eastAsia="zh-CN"/>
        </w:rPr>
        <w:t xml:space="preserve"> actually transmission SSB positions is changed period by period as </w:t>
      </w:r>
      <w:r w:rsidR="0008729D" w:rsidRPr="0008729D">
        <w:rPr>
          <w:rFonts w:eastAsia="宋体"/>
          <w:szCs w:val="20"/>
          <w:lang w:val="en-GB" w:eastAsia="zh-CN"/>
        </w:rPr>
        <w:fldChar w:fldCharType="begin"/>
      </w:r>
      <w:r w:rsidR="0008729D" w:rsidRPr="0008729D">
        <w:rPr>
          <w:rFonts w:eastAsia="宋体"/>
          <w:szCs w:val="20"/>
          <w:lang w:val="en-GB" w:eastAsia="zh-CN"/>
        </w:rPr>
        <w:instrText xml:space="preserve"> REF _Ref40346710 \h  \* MERGEFORMAT </w:instrText>
      </w:r>
      <w:r w:rsidR="0008729D" w:rsidRPr="0008729D">
        <w:rPr>
          <w:rFonts w:eastAsia="宋体"/>
          <w:szCs w:val="20"/>
          <w:lang w:val="en-GB" w:eastAsia="zh-CN"/>
        </w:rPr>
      </w:r>
      <w:r w:rsidR="0008729D" w:rsidRPr="0008729D">
        <w:rPr>
          <w:rFonts w:eastAsia="宋体"/>
          <w:szCs w:val="20"/>
          <w:lang w:val="en-GB" w:eastAsia="zh-CN"/>
        </w:rPr>
        <w:fldChar w:fldCharType="separate"/>
      </w:r>
      <w:r w:rsidR="0008729D" w:rsidRPr="0008729D">
        <w:rPr>
          <w:szCs w:val="20"/>
        </w:rPr>
        <w:t xml:space="preserve">Figure </w:t>
      </w:r>
      <w:r w:rsidR="0008729D" w:rsidRPr="0008729D">
        <w:rPr>
          <w:noProof/>
          <w:szCs w:val="20"/>
        </w:rPr>
        <w:t>1</w:t>
      </w:r>
      <w:r w:rsidR="0008729D" w:rsidRPr="0008729D">
        <w:rPr>
          <w:rFonts w:eastAsia="宋体"/>
          <w:szCs w:val="20"/>
          <w:lang w:val="en-GB" w:eastAsia="zh-CN"/>
        </w:rPr>
        <w:fldChar w:fldCharType="end"/>
      </w:r>
      <w:r w:rsidR="0008729D" w:rsidRPr="0008729D">
        <w:rPr>
          <w:rFonts w:eastAsia="宋体"/>
          <w:szCs w:val="20"/>
          <w:lang w:val="en-GB" w:eastAsia="zh-CN"/>
        </w:rPr>
        <w:t xml:space="preserve"> shows. </w:t>
      </w:r>
      <w:proofErr w:type="gramStart"/>
      <w:r w:rsidR="0008729D">
        <w:rPr>
          <w:rFonts w:eastAsia="宋体"/>
          <w:szCs w:val="20"/>
          <w:lang w:val="en-GB" w:eastAsia="zh-CN"/>
        </w:rPr>
        <w:t>Thus</w:t>
      </w:r>
      <w:proofErr w:type="gramEnd"/>
      <w:r w:rsidR="0008729D">
        <w:rPr>
          <w:rFonts w:eastAsia="宋体"/>
          <w:szCs w:val="20"/>
          <w:lang w:val="en-GB" w:eastAsia="zh-CN"/>
        </w:rPr>
        <w:t xml:space="preserve"> from UE side, it is preferred to monitor all the candidate SSB positions with the configured SSB index so that it won’</w:t>
      </w:r>
      <w:r w:rsidR="005F3A6A">
        <w:rPr>
          <w:rFonts w:eastAsia="宋体"/>
          <w:szCs w:val="20"/>
          <w:lang w:val="en-GB" w:eastAsia="zh-CN"/>
        </w:rPr>
        <w:t xml:space="preserve">t miss any SSB sample when measurement. </w:t>
      </w:r>
    </w:p>
    <w:p w14:paraId="1E02BB4C" w14:textId="5D87CE08" w:rsidR="00385920" w:rsidRDefault="00385920" w:rsidP="00385920">
      <w:pPr>
        <w:spacing w:beforeLines="50" w:before="120" w:after="120"/>
        <w:jc w:val="center"/>
        <w:rPr>
          <w:rFonts w:eastAsia="宋体"/>
          <w:sz w:val="22"/>
          <w:szCs w:val="20"/>
          <w:lang w:val="en-GB" w:eastAsia="zh-CN"/>
        </w:rPr>
      </w:pPr>
      <w:r>
        <w:rPr>
          <w:rFonts w:eastAsia="宋体"/>
          <w:noProof/>
          <w:sz w:val="22"/>
          <w:szCs w:val="20"/>
          <w:lang w:val="en-GB" w:eastAsia="zh-CN"/>
        </w:rPr>
        <w:lastRenderedPageBreak/>
        <w:drawing>
          <wp:inline distT="0" distB="0" distL="0" distR="0" wp14:anchorId="08F67116" wp14:editId="35F900CF">
            <wp:extent cx="4544623" cy="3234695"/>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2331" cy="3282887"/>
                    </a:xfrm>
                    <a:prstGeom prst="rect">
                      <a:avLst/>
                    </a:prstGeom>
                    <a:noFill/>
                  </pic:spPr>
                </pic:pic>
              </a:graphicData>
            </a:graphic>
          </wp:inline>
        </w:drawing>
      </w:r>
    </w:p>
    <w:p w14:paraId="3DF7F1F5" w14:textId="021E690A" w:rsidR="00385920" w:rsidRPr="00385920" w:rsidRDefault="00385920" w:rsidP="00385920">
      <w:pPr>
        <w:pStyle w:val="a6"/>
        <w:jc w:val="center"/>
        <w:rPr>
          <w:rFonts w:eastAsia="宋体"/>
          <w:sz w:val="22"/>
          <w:lang w:eastAsia="zh-CN"/>
        </w:rPr>
      </w:pPr>
      <w:bookmarkStart w:id="10" w:name="_Ref40346710"/>
      <w:r>
        <w:t xml:space="preserve">Figure </w:t>
      </w:r>
      <w:r>
        <w:fldChar w:fldCharType="begin"/>
      </w:r>
      <w:r>
        <w:instrText xml:space="preserve"> SEQ Figure \* ARABIC </w:instrText>
      </w:r>
      <w:r>
        <w:fldChar w:fldCharType="separate"/>
      </w:r>
      <w:r>
        <w:rPr>
          <w:noProof/>
        </w:rPr>
        <w:t>1</w:t>
      </w:r>
      <w:r>
        <w:fldChar w:fldCharType="end"/>
      </w:r>
      <w:bookmarkEnd w:id="10"/>
      <w:r>
        <w:t xml:space="preserve"> Example for SSB transmission in NRU</w:t>
      </w:r>
    </w:p>
    <w:p w14:paraId="3CDF7045" w14:textId="55840926" w:rsidR="00681329" w:rsidRDefault="005F3A6A" w:rsidP="00B01778">
      <w:pPr>
        <w:spacing w:beforeLines="50" w:before="120" w:after="120"/>
        <w:jc w:val="both"/>
        <w:rPr>
          <w:rFonts w:eastAsia="宋体"/>
          <w:szCs w:val="20"/>
          <w:lang w:val="en-GB" w:eastAsia="zh-CN"/>
        </w:rPr>
      </w:pPr>
      <w:r>
        <w:rPr>
          <w:rFonts w:eastAsia="宋体"/>
          <w:szCs w:val="20"/>
          <w:lang w:val="en-GB" w:eastAsia="zh-CN"/>
        </w:rPr>
        <w:t xml:space="preserve">As discussed above, the maximum number of all valid candidate SSBs corresponding to the same SSB index depends on </w:t>
      </w:r>
      <w:r w:rsidR="0023492E">
        <w:rPr>
          <w:rFonts w:eastAsia="宋体"/>
          <w:szCs w:val="20"/>
          <w:lang w:val="en-GB" w:eastAsia="zh-CN"/>
        </w:rPr>
        <w:t xml:space="preserve">the configuration of </w:t>
      </w:r>
      <w:r w:rsidR="0023492E" w:rsidRPr="0023492E">
        <w:rPr>
          <w:rFonts w:eastAsia="宋体"/>
          <w:szCs w:val="20"/>
          <w:lang w:val="en-GB" w:eastAsia="zh-CN"/>
        </w:rPr>
        <w:t xml:space="preserve">discovery burst transmission window length and QCL parameter </w:t>
      </w:r>
      <w:r w:rsidR="0023492E" w:rsidRPr="0023492E">
        <w:rPr>
          <w:rFonts w:eastAsia="宋体"/>
          <w:i/>
          <w:szCs w:val="20"/>
          <w:lang w:val="en-GB" w:eastAsia="zh-CN"/>
        </w:rPr>
        <w:t>Q</w:t>
      </w:r>
      <w:r w:rsidR="0023492E">
        <w:rPr>
          <w:rFonts w:eastAsia="宋体"/>
          <w:szCs w:val="20"/>
          <w:lang w:val="en-GB" w:eastAsia="zh-CN"/>
        </w:rPr>
        <w:t xml:space="preserve">, which is summarized in the </w:t>
      </w:r>
      <w:r w:rsidR="00686BF5">
        <w:rPr>
          <w:rFonts w:eastAsia="宋体"/>
          <w:szCs w:val="20"/>
          <w:lang w:val="en-GB" w:eastAsia="zh-CN"/>
        </w:rPr>
        <w:t>T</w:t>
      </w:r>
      <w:r w:rsidR="0023492E">
        <w:rPr>
          <w:rFonts w:eastAsia="宋体"/>
          <w:szCs w:val="20"/>
          <w:lang w:val="en-GB" w:eastAsia="zh-CN"/>
        </w:rPr>
        <w:t>able</w:t>
      </w:r>
      <w:r w:rsidR="00686BF5">
        <w:rPr>
          <w:rFonts w:eastAsia="宋体"/>
          <w:szCs w:val="20"/>
          <w:lang w:val="en-GB" w:eastAsia="zh-CN"/>
        </w:rPr>
        <w:t xml:space="preserve"> 1</w:t>
      </w:r>
      <w:r w:rsidR="006C5A1C">
        <w:rPr>
          <w:rFonts w:eastAsia="宋体"/>
          <w:szCs w:val="20"/>
          <w:lang w:val="en-GB" w:eastAsia="zh-CN"/>
        </w:rPr>
        <w:t xml:space="preserve">. </w:t>
      </w:r>
      <w:r w:rsidR="006C5A1C">
        <w:rPr>
          <w:rFonts w:eastAsia="宋体" w:hint="eastAsia"/>
          <w:szCs w:val="20"/>
          <w:lang w:val="en-GB" w:eastAsia="zh-CN"/>
        </w:rPr>
        <w:t>A</w:t>
      </w:r>
      <w:r w:rsidR="006C5A1C">
        <w:rPr>
          <w:rFonts w:eastAsia="宋体"/>
          <w:szCs w:val="20"/>
          <w:lang w:val="en-GB" w:eastAsia="zh-CN"/>
        </w:rPr>
        <w:t xml:space="preserve">s we mentioned, it is preferred to monitor all candidate SSBs from RAN1 perspective but the number seems fairly large especially for some configurations. </w:t>
      </w:r>
      <w:proofErr w:type="gramStart"/>
      <w:r w:rsidR="006C5A1C">
        <w:rPr>
          <w:rFonts w:eastAsia="宋体"/>
          <w:szCs w:val="20"/>
          <w:lang w:val="en-GB" w:eastAsia="zh-CN"/>
        </w:rPr>
        <w:t>So</w:t>
      </w:r>
      <w:proofErr w:type="gramEnd"/>
      <w:r w:rsidR="006C5A1C">
        <w:rPr>
          <w:rFonts w:eastAsia="宋体"/>
          <w:szCs w:val="20"/>
          <w:lang w:val="en-GB" w:eastAsia="zh-CN"/>
        </w:rPr>
        <w:t xml:space="preserve"> the limitation of UE monitoring capability is needed to cover the typical case in real deployment, e.g. Q=4.</w:t>
      </w:r>
    </w:p>
    <w:p w14:paraId="63DD6458" w14:textId="36B5779D" w:rsidR="00686BF5" w:rsidRPr="00686BF5" w:rsidRDefault="00686BF5" w:rsidP="00686BF5">
      <w:pPr>
        <w:pStyle w:val="a6"/>
        <w:jc w:val="both"/>
        <w:rPr>
          <w:rFonts w:eastAsia="宋体"/>
          <w:b/>
          <w:lang w:eastAsia="zh-CN"/>
        </w:rPr>
      </w:pPr>
      <w:bookmarkStart w:id="11" w:name="_Ref40351296"/>
      <w:r w:rsidRPr="00686BF5">
        <w:rPr>
          <w:b/>
        </w:rPr>
        <w:t xml:space="preserve">Observation </w:t>
      </w:r>
      <w:r w:rsidRPr="00686BF5">
        <w:rPr>
          <w:b/>
        </w:rPr>
        <w:fldChar w:fldCharType="begin"/>
      </w:r>
      <w:r w:rsidRPr="00686BF5">
        <w:rPr>
          <w:b/>
        </w:rPr>
        <w:instrText xml:space="preserve"> SEQ Observation \* ARABIC </w:instrText>
      </w:r>
      <w:r w:rsidRPr="00686BF5">
        <w:rPr>
          <w:b/>
        </w:rPr>
        <w:fldChar w:fldCharType="separate"/>
      </w:r>
      <w:r w:rsidRPr="00686BF5">
        <w:rPr>
          <w:b/>
          <w:noProof/>
        </w:rPr>
        <w:t>1</w:t>
      </w:r>
      <w:r w:rsidRPr="00686BF5">
        <w:rPr>
          <w:b/>
        </w:rPr>
        <w:fldChar w:fldCharType="end"/>
      </w:r>
      <w:r w:rsidRPr="00686BF5">
        <w:rPr>
          <w:b/>
        </w:rPr>
        <w:t xml:space="preserve">: </w:t>
      </w:r>
      <w:r>
        <w:rPr>
          <w:b/>
        </w:rPr>
        <w:t>It is preferred to monitor all the candidate SSBs but the number seems fairly large especially for some configurations.</w:t>
      </w:r>
      <w:bookmarkEnd w:id="11"/>
    </w:p>
    <w:p w14:paraId="048A0147" w14:textId="06A71F64"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T</w:t>
      </w:r>
      <w:r w:rsidRPr="0023492E">
        <w:rPr>
          <w:rFonts w:eastAsia="宋体"/>
          <w:sz w:val="18"/>
          <w:szCs w:val="20"/>
          <w:lang w:val="en-GB" w:eastAsia="zh-CN"/>
        </w:rPr>
        <w:t>able 1       Maximum number of all valid candidate SSBs</w:t>
      </w:r>
    </w:p>
    <w:tbl>
      <w:tblPr>
        <w:tblStyle w:val="a8"/>
        <w:tblW w:w="0" w:type="auto"/>
        <w:tblLook w:val="04A0" w:firstRow="1" w:lastRow="0" w:firstColumn="1" w:lastColumn="0" w:noHBand="0" w:noVBand="1"/>
      </w:tblPr>
      <w:tblGrid>
        <w:gridCol w:w="1812"/>
        <w:gridCol w:w="1812"/>
        <w:gridCol w:w="1812"/>
        <w:gridCol w:w="1812"/>
        <w:gridCol w:w="1812"/>
      </w:tblGrid>
      <w:tr w:rsidR="0023492E" w14:paraId="14162194" w14:textId="77777777" w:rsidTr="0023492E">
        <w:tc>
          <w:tcPr>
            <w:tcW w:w="1812" w:type="dxa"/>
          </w:tcPr>
          <w:p w14:paraId="299DBFFA" w14:textId="6F7915B2" w:rsidR="0023492E" w:rsidRPr="0023492E" w:rsidRDefault="0023492E" w:rsidP="00B01778">
            <w:pPr>
              <w:spacing w:beforeLines="50" w:before="120" w:after="120"/>
              <w:jc w:val="both"/>
              <w:rPr>
                <w:rFonts w:eastAsia="宋体"/>
                <w:sz w:val="18"/>
                <w:szCs w:val="20"/>
                <w:lang w:val="en-GB" w:eastAsia="zh-CN"/>
              </w:rPr>
            </w:pPr>
            <w:r w:rsidRPr="0023492E">
              <w:rPr>
                <w:rFonts w:eastAsia="宋体" w:hint="eastAsia"/>
                <w:sz w:val="18"/>
                <w:szCs w:val="20"/>
                <w:lang w:val="en-GB" w:eastAsia="zh-CN"/>
              </w:rPr>
              <w:t>D</w:t>
            </w:r>
            <w:r w:rsidRPr="0023492E">
              <w:rPr>
                <w:rFonts w:eastAsia="宋体"/>
                <w:sz w:val="18"/>
                <w:szCs w:val="20"/>
                <w:lang w:val="en-GB" w:eastAsia="zh-CN"/>
              </w:rPr>
              <w:t xml:space="preserve">RS window </w:t>
            </w:r>
          </w:p>
        </w:tc>
        <w:tc>
          <w:tcPr>
            <w:tcW w:w="1812" w:type="dxa"/>
          </w:tcPr>
          <w:p w14:paraId="23DA928B" w14:textId="195D3CE6"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Q</w:t>
            </w:r>
            <w:r w:rsidRPr="0023492E">
              <w:rPr>
                <w:rFonts w:eastAsia="宋体"/>
                <w:sz w:val="18"/>
                <w:szCs w:val="20"/>
                <w:lang w:val="en-GB" w:eastAsia="zh-CN"/>
              </w:rPr>
              <w:t>=1</w:t>
            </w:r>
          </w:p>
        </w:tc>
        <w:tc>
          <w:tcPr>
            <w:tcW w:w="1812" w:type="dxa"/>
          </w:tcPr>
          <w:p w14:paraId="1334A53B" w14:textId="76C71760"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Q</w:t>
            </w:r>
            <w:r w:rsidRPr="0023492E">
              <w:rPr>
                <w:rFonts w:eastAsia="宋体"/>
                <w:sz w:val="18"/>
                <w:szCs w:val="20"/>
                <w:lang w:val="en-GB" w:eastAsia="zh-CN"/>
              </w:rPr>
              <w:t>=2</w:t>
            </w:r>
          </w:p>
        </w:tc>
        <w:tc>
          <w:tcPr>
            <w:tcW w:w="1812" w:type="dxa"/>
          </w:tcPr>
          <w:p w14:paraId="65B38DE4" w14:textId="484D3774"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Q</w:t>
            </w:r>
            <w:r w:rsidRPr="0023492E">
              <w:rPr>
                <w:rFonts w:eastAsia="宋体"/>
                <w:sz w:val="18"/>
                <w:szCs w:val="20"/>
                <w:lang w:val="en-GB" w:eastAsia="zh-CN"/>
              </w:rPr>
              <w:t>=4</w:t>
            </w:r>
          </w:p>
        </w:tc>
        <w:tc>
          <w:tcPr>
            <w:tcW w:w="1812" w:type="dxa"/>
          </w:tcPr>
          <w:p w14:paraId="34574C47" w14:textId="3EB8690D"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Q</w:t>
            </w:r>
            <w:r w:rsidRPr="0023492E">
              <w:rPr>
                <w:rFonts w:eastAsia="宋体"/>
                <w:sz w:val="18"/>
                <w:szCs w:val="20"/>
                <w:lang w:val="en-GB" w:eastAsia="zh-CN"/>
              </w:rPr>
              <w:t>=8</w:t>
            </w:r>
          </w:p>
        </w:tc>
      </w:tr>
      <w:tr w:rsidR="0023492E" w14:paraId="7690B96F" w14:textId="77777777" w:rsidTr="0023492E">
        <w:tc>
          <w:tcPr>
            <w:tcW w:w="1812" w:type="dxa"/>
          </w:tcPr>
          <w:p w14:paraId="3012DFD1" w14:textId="100D7C5F" w:rsidR="0023492E" w:rsidRPr="0023492E" w:rsidRDefault="0023492E" w:rsidP="00B01778">
            <w:pPr>
              <w:spacing w:beforeLines="50" w:before="120" w:after="120"/>
              <w:jc w:val="both"/>
              <w:rPr>
                <w:rFonts w:eastAsia="宋体"/>
                <w:sz w:val="18"/>
                <w:szCs w:val="20"/>
                <w:lang w:val="en-GB" w:eastAsia="zh-CN"/>
              </w:rPr>
            </w:pPr>
            <w:r w:rsidRPr="0023492E">
              <w:rPr>
                <w:rFonts w:eastAsia="宋体" w:hint="eastAsia"/>
                <w:sz w:val="18"/>
                <w:szCs w:val="20"/>
                <w:lang w:val="en-GB" w:eastAsia="zh-CN"/>
              </w:rPr>
              <w:t>1</w:t>
            </w:r>
            <w:r w:rsidRPr="0023492E">
              <w:rPr>
                <w:rFonts w:eastAsia="宋体"/>
                <w:sz w:val="18"/>
                <w:szCs w:val="20"/>
                <w:lang w:val="en-GB" w:eastAsia="zh-CN"/>
              </w:rPr>
              <w:t>ms</w:t>
            </w:r>
          </w:p>
        </w:tc>
        <w:tc>
          <w:tcPr>
            <w:tcW w:w="1812" w:type="dxa"/>
          </w:tcPr>
          <w:p w14:paraId="5F211F7A" w14:textId="68E1BB09"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4</w:t>
            </w:r>
          </w:p>
        </w:tc>
        <w:tc>
          <w:tcPr>
            <w:tcW w:w="1812" w:type="dxa"/>
          </w:tcPr>
          <w:p w14:paraId="14C18143" w14:textId="36D13FDB"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2</w:t>
            </w:r>
          </w:p>
        </w:tc>
        <w:tc>
          <w:tcPr>
            <w:tcW w:w="1812" w:type="dxa"/>
          </w:tcPr>
          <w:p w14:paraId="5E889711" w14:textId="43A2DAC9"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1</w:t>
            </w:r>
          </w:p>
        </w:tc>
        <w:tc>
          <w:tcPr>
            <w:tcW w:w="1812" w:type="dxa"/>
          </w:tcPr>
          <w:p w14:paraId="39185C11" w14:textId="59B01A4C"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w:t>
            </w:r>
          </w:p>
        </w:tc>
      </w:tr>
      <w:tr w:rsidR="0023492E" w14:paraId="115A46B7" w14:textId="77777777" w:rsidTr="0023492E">
        <w:tc>
          <w:tcPr>
            <w:tcW w:w="1812" w:type="dxa"/>
          </w:tcPr>
          <w:p w14:paraId="2926DF8C" w14:textId="6B25901E" w:rsidR="0023492E" w:rsidRPr="0023492E" w:rsidRDefault="0023492E" w:rsidP="00B01778">
            <w:pPr>
              <w:spacing w:beforeLines="50" w:before="120" w:after="120"/>
              <w:jc w:val="both"/>
              <w:rPr>
                <w:rFonts w:eastAsia="宋体"/>
                <w:sz w:val="18"/>
                <w:szCs w:val="20"/>
                <w:lang w:val="en-GB" w:eastAsia="zh-CN"/>
              </w:rPr>
            </w:pPr>
            <w:r w:rsidRPr="0023492E">
              <w:rPr>
                <w:rFonts w:eastAsia="宋体" w:hint="eastAsia"/>
                <w:sz w:val="18"/>
                <w:szCs w:val="20"/>
                <w:lang w:val="en-GB" w:eastAsia="zh-CN"/>
              </w:rPr>
              <w:t>2</w:t>
            </w:r>
            <w:r w:rsidRPr="0023492E">
              <w:rPr>
                <w:rFonts w:eastAsia="宋体"/>
                <w:sz w:val="18"/>
                <w:szCs w:val="20"/>
                <w:lang w:val="en-GB" w:eastAsia="zh-CN"/>
              </w:rPr>
              <w:t>ms</w:t>
            </w:r>
          </w:p>
        </w:tc>
        <w:tc>
          <w:tcPr>
            <w:tcW w:w="1812" w:type="dxa"/>
          </w:tcPr>
          <w:p w14:paraId="535ABA07" w14:textId="53EDC82D"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8</w:t>
            </w:r>
          </w:p>
        </w:tc>
        <w:tc>
          <w:tcPr>
            <w:tcW w:w="1812" w:type="dxa"/>
          </w:tcPr>
          <w:p w14:paraId="5A9F72E9" w14:textId="3AB9F3E6"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4</w:t>
            </w:r>
          </w:p>
        </w:tc>
        <w:tc>
          <w:tcPr>
            <w:tcW w:w="1812" w:type="dxa"/>
          </w:tcPr>
          <w:p w14:paraId="320842B7" w14:textId="481CF9F3"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2</w:t>
            </w:r>
          </w:p>
        </w:tc>
        <w:tc>
          <w:tcPr>
            <w:tcW w:w="1812" w:type="dxa"/>
          </w:tcPr>
          <w:p w14:paraId="01F439CE" w14:textId="3186A31F"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1</w:t>
            </w:r>
          </w:p>
        </w:tc>
      </w:tr>
      <w:tr w:rsidR="0023492E" w14:paraId="0CA7AE00" w14:textId="77777777" w:rsidTr="0023492E">
        <w:tc>
          <w:tcPr>
            <w:tcW w:w="1812" w:type="dxa"/>
          </w:tcPr>
          <w:p w14:paraId="4F579AC5" w14:textId="72F5FF5F" w:rsidR="0023492E" w:rsidRPr="0023492E" w:rsidRDefault="0023492E" w:rsidP="00B01778">
            <w:pPr>
              <w:spacing w:beforeLines="50" w:before="120" w:after="120"/>
              <w:jc w:val="both"/>
              <w:rPr>
                <w:rFonts w:eastAsia="宋体"/>
                <w:sz w:val="18"/>
                <w:szCs w:val="20"/>
                <w:lang w:val="en-GB" w:eastAsia="zh-CN"/>
              </w:rPr>
            </w:pPr>
            <w:r w:rsidRPr="0023492E">
              <w:rPr>
                <w:rFonts w:eastAsia="宋体" w:hint="eastAsia"/>
                <w:sz w:val="18"/>
                <w:szCs w:val="20"/>
                <w:lang w:val="en-GB" w:eastAsia="zh-CN"/>
              </w:rPr>
              <w:t>3</w:t>
            </w:r>
            <w:r w:rsidRPr="0023492E">
              <w:rPr>
                <w:rFonts w:eastAsia="宋体"/>
                <w:sz w:val="18"/>
                <w:szCs w:val="20"/>
                <w:lang w:val="en-GB" w:eastAsia="zh-CN"/>
              </w:rPr>
              <w:t>ms</w:t>
            </w:r>
          </w:p>
        </w:tc>
        <w:tc>
          <w:tcPr>
            <w:tcW w:w="1812" w:type="dxa"/>
          </w:tcPr>
          <w:p w14:paraId="6ED96290" w14:textId="028CB517"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1</w:t>
            </w:r>
            <w:r w:rsidRPr="0023492E">
              <w:rPr>
                <w:rFonts w:eastAsia="宋体"/>
                <w:sz w:val="18"/>
                <w:szCs w:val="20"/>
                <w:lang w:val="en-GB" w:eastAsia="zh-CN"/>
              </w:rPr>
              <w:t>2</w:t>
            </w:r>
          </w:p>
        </w:tc>
        <w:tc>
          <w:tcPr>
            <w:tcW w:w="1812" w:type="dxa"/>
          </w:tcPr>
          <w:p w14:paraId="24A716D7" w14:textId="0ACE8B5C"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6</w:t>
            </w:r>
          </w:p>
        </w:tc>
        <w:tc>
          <w:tcPr>
            <w:tcW w:w="1812" w:type="dxa"/>
          </w:tcPr>
          <w:p w14:paraId="3923F891" w14:textId="1AADBCCA"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3</w:t>
            </w:r>
          </w:p>
        </w:tc>
        <w:tc>
          <w:tcPr>
            <w:tcW w:w="1812" w:type="dxa"/>
          </w:tcPr>
          <w:p w14:paraId="3403B0F0" w14:textId="65649CAF" w:rsidR="0023492E" w:rsidRPr="0023492E" w:rsidRDefault="0023492E" w:rsidP="0023492E">
            <w:pPr>
              <w:spacing w:beforeLines="50" w:before="120" w:after="120"/>
              <w:jc w:val="center"/>
              <w:rPr>
                <w:rFonts w:eastAsia="宋体"/>
                <w:sz w:val="18"/>
                <w:szCs w:val="20"/>
                <w:lang w:val="en-GB" w:eastAsia="zh-CN"/>
              </w:rPr>
            </w:pPr>
            <w:r w:rsidRPr="0023492E">
              <w:rPr>
                <w:rFonts w:eastAsia="宋体"/>
                <w:sz w:val="18"/>
                <w:szCs w:val="20"/>
                <w:lang w:val="en-GB" w:eastAsia="zh-CN"/>
              </w:rPr>
              <w:t>1 or 2</w:t>
            </w:r>
          </w:p>
        </w:tc>
      </w:tr>
      <w:tr w:rsidR="0023492E" w14:paraId="7316EAB2" w14:textId="77777777" w:rsidTr="0023492E">
        <w:tc>
          <w:tcPr>
            <w:tcW w:w="1812" w:type="dxa"/>
          </w:tcPr>
          <w:p w14:paraId="17CADC11" w14:textId="278A2C32" w:rsidR="0023492E" w:rsidRPr="0023492E" w:rsidRDefault="0023492E" w:rsidP="00B01778">
            <w:pPr>
              <w:spacing w:beforeLines="50" w:before="120" w:after="120"/>
              <w:jc w:val="both"/>
              <w:rPr>
                <w:rFonts w:eastAsia="宋体"/>
                <w:sz w:val="18"/>
                <w:szCs w:val="20"/>
                <w:lang w:val="en-GB" w:eastAsia="zh-CN"/>
              </w:rPr>
            </w:pPr>
            <w:r w:rsidRPr="0023492E">
              <w:rPr>
                <w:rFonts w:eastAsia="宋体" w:hint="eastAsia"/>
                <w:sz w:val="18"/>
                <w:szCs w:val="20"/>
                <w:lang w:val="en-GB" w:eastAsia="zh-CN"/>
              </w:rPr>
              <w:t>4</w:t>
            </w:r>
            <w:r w:rsidRPr="0023492E">
              <w:rPr>
                <w:rFonts w:eastAsia="宋体"/>
                <w:sz w:val="18"/>
                <w:szCs w:val="20"/>
                <w:lang w:val="en-GB" w:eastAsia="zh-CN"/>
              </w:rPr>
              <w:t>ms</w:t>
            </w:r>
          </w:p>
        </w:tc>
        <w:tc>
          <w:tcPr>
            <w:tcW w:w="1812" w:type="dxa"/>
          </w:tcPr>
          <w:p w14:paraId="5C693624" w14:textId="422D705B"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1</w:t>
            </w:r>
            <w:r w:rsidRPr="0023492E">
              <w:rPr>
                <w:rFonts w:eastAsia="宋体"/>
                <w:sz w:val="18"/>
                <w:szCs w:val="20"/>
                <w:lang w:val="en-GB" w:eastAsia="zh-CN"/>
              </w:rPr>
              <w:t>6</w:t>
            </w:r>
          </w:p>
        </w:tc>
        <w:tc>
          <w:tcPr>
            <w:tcW w:w="1812" w:type="dxa"/>
          </w:tcPr>
          <w:p w14:paraId="4B4EE53C" w14:textId="30C502DE"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8</w:t>
            </w:r>
          </w:p>
        </w:tc>
        <w:tc>
          <w:tcPr>
            <w:tcW w:w="1812" w:type="dxa"/>
          </w:tcPr>
          <w:p w14:paraId="2CBD06B0" w14:textId="16305F3C"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4</w:t>
            </w:r>
          </w:p>
        </w:tc>
        <w:tc>
          <w:tcPr>
            <w:tcW w:w="1812" w:type="dxa"/>
          </w:tcPr>
          <w:p w14:paraId="6AB66A3F" w14:textId="5FDBD84A"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2</w:t>
            </w:r>
          </w:p>
        </w:tc>
      </w:tr>
      <w:tr w:rsidR="0023492E" w14:paraId="61B429EF" w14:textId="77777777" w:rsidTr="0023492E">
        <w:tc>
          <w:tcPr>
            <w:tcW w:w="1812" w:type="dxa"/>
          </w:tcPr>
          <w:p w14:paraId="51369983" w14:textId="43CA76AE" w:rsidR="0023492E" w:rsidRPr="0023492E" w:rsidRDefault="0023492E" w:rsidP="00B01778">
            <w:pPr>
              <w:spacing w:beforeLines="50" w:before="120" w:after="120"/>
              <w:jc w:val="both"/>
              <w:rPr>
                <w:rFonts w:eastAsia="宋体"/>
                <w:sz w:val="18"/>
                <w:szCs w:val="20"/>
                <w:lang w:val="en-GB" w:eastAsia="zh-CN"/>
              </w:rPr>
            </w:pPr>
            <w:r w:rsidRPr="0023492E">
              <w:rPr>
                <w:rFonts w:eastAsia="宋体" w:hint="eastAsia"/>
                <w:sz w:val="18"/>
                <w:szCs w:val="20"/>
                <w:lang w:val="en-GB" w:eastAsia="zh-CN"/>
              </w:rPr>
              <w:t>5</w:t>
            </w:r>
            <w:r w:rsidRPr="0023492E">
              <w:rPr>
                <w:rFonts w:eastAsia="宋体"/>
                <w:sz w:val="18"/>
                <w:szCs w:val="20"/>
                <w:lang w:val="en-GB" w:eastAsia="zh-CN"/>
              </w:rPr>
              <w:t>ms</w:t>
            </w:r>
          </w:p>
        </w:tc>
        <w:tc>
          <w:tcPr>
            <w:tcW w:w="1812" w:type="dxa"/>
          </w:tcPr>
          <w:p w14:paraId="36AC1154" w14:textId="7387C5BE"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2</w:t>
            </w:r>
            <w:r w:rsidRPr="0023492E">
              <w:rPr>
                <w:rFonts w:eastAsia="宋体"/>
                <w:sz w:val="18"/>
                <w:szCs w:val="20"/>
                <w:lang w:val="en-GB" w:eastAsia="zh-CN"/>
              </w:rPr>
              <w:t>0</w:t>
            </w:r>
          </w:p>
        </w:tc>
        <w:tc>
          <w:tcPr>
            <w:tcW w:w="1812" w:type="dxa"/>
          </w:tcPr>
          <w:p w14:paraId="02219C16" w14:textId="0CA59A4B"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1</w:t>
            </w:r>
            <w:r w:rsidRPr="0023492E">
              <w:rPr>
                <w:rFonts w:eastAsia="宋体"/>
                <w:sz w:val="18"/>
                <w:szCs w:val="20"/>
                <w:lang w:val="en-GB" w:eastAsia="zh-CN"/>
              </w:rPr>
              <w:t>0</w:t>
            </w:r>
          </w:p>
        </w:tc>
        <w:tc>
          <w:tcPr>
            <w:tcW w:w="1812" w:type="dxa"/>
          </w:tcPr>
          <w:p w14:paraId="5E6D9FED" w14:textId="58C25012"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5</w:t>
            </w:r>
          </w:p>
        </w:tc>
        <w:tc>
          <w:tcPr>
            <w:tcW w:w="1812" w:type="dxa"/>
          </w:tcPr>
          <w:p w14:paraId="2E9D402F" w14:textId="1CCA0D07" w:rsidR="0023492E" w:rsidRPr="0023492E" w:rsidRDefault="0023492E" w:rsidP="0023492E">
            <w:pPr>
              <w:spacing w:beforeLines="50" w:before="120" w:after="120"/>
              <w:jc w:val="center"/>
              <w:rPr>
                <w:rFonts w:eastAsia="宋体"/>
                <w:sz w:val="18"/>
                <w:szCs w:val="20"/>
                <w:lang w:val="en-GB" w:eastAsia="zh-CN"/>
              </w:rPr>
            </w:pPr>
            <w:r w:rsidRPr="0023492E">
              <w:rPr>
                <w:rFonts w:eastAsia="宋体" w:hint="eastAsia"/>
                <w:sz w:val="18"/>
                <w:szCs w:val="20"/>
                <w:lang w:val="en-GB" w:eastAsia="zh-CN"/>
              </w:rPr>
              <w:t>2</w:t>
            </w:r>
            <w:r w:rsidRPr="0023492E">
              <w:rPr>
                <w:rFonts w:eastAsia="宋体"/>
                <w:sz w:val="18"/>
                <w:szCs w:val="20"/>
                <w:lang w:val="en-GB" w:eastAsia="zh-CN"/>
              </w:rPr>
              <w:t xml:space="preserve"> or 3</w:t>
            </w:r>
          </w:p>
        </w:tc>
      </w:tr>
    </w:tbl>
    <w:p w14:paraId="2781B7D7" w14:textId="7AE5041A" w:rsidR="0023492E" w:rsidRPr="0023492E" w:rsidRDefault="006C5A1C" w:rsidP="00B01778">
      <w:pPr>
        <w:spacing w:beforeLines="50" w:before="120" w:after="120"/>
        <w:jc w:val="both"/>
        <w:rPr>
          <w:rFonts w:eastAsia="宋体"/>
          <w:szCs w:val="20"/>
          <w:lang w:val="en-GB" w:eastAsia="zh-CN"/>
        </w:rPr>
      </w:pPr>
      <w:proofErr w:type="gramStart"/>
      <w:r>
        <w:rPr>
          <w:rFonts w:eastAsia="宋体"/>
          <w:szCs w:val="20"/>
          <w:lang w:val="en-GB" w:eastAsia="zh-CN"/>
        </w:rPr>
        <w:t>So</w:t>
      </w:r>
      <w:proofErr w:type="gramEnd"/>
      <w:r>
        <w:rPr>
          <w:rFonts w:eastAsia="宋体"/>
          <w:szCs w:val="20"/>
          <w:lang w:val="en-GB" w:eastAsia="zh-CN"/>
        </w:rPr>
        <w:t xml:space="preserve"> regarding the questions from RAN4, the proposed answers are listed below:</w:t>
      </w:r>
    </w:p>
    <w:p w14:paraId="145694B7" w14:textId="6DB5935B" w:rsidR="00B01778" w:rsidRPr="006C5A1C" w:rsidRDefault="006C5A1C" w:rsidP="00B01778">
      <w:pPr>
        <w:spacing w:beforeLines="50" w:before="120" w:after="120"/>
        <w:jc w:val="both"/>
        <w:rPr>
          <w:lang w:eastAsia="zh-CN"/>
        </w:rPr>
      </w:pPr>
      <w:r w:rsidRPr="006C5A1C">
        <w:rPr>
          <w:rFonts w:eastAsia="宋体"/>
          <w:b/>
          <w:i/>
          <w:szCs w:val="20"/>
          <w:lang w:val="en-GB" w:eastAsia="zh-CN"/>
        </w:rPr>
        <w:t>Q1</w:t>
      </w:r>
      <w:r w:rsidRPr="006C5A1C">
        <w:rPr>
          <w:rFonts w:eastAsia="宋体"/>
          <w:szCs w:val="20"/>
          <w:lang w:val="en-GB" w:eastAsia="zh-CN"/>
        </w:rPr>
        <w:t>:</w:t>
      </w:r>
      <w:r w:rsidR="00B01778" w:rsidRPr="006C5A1C">
        <w:rPr>
          <w:rFonts w:eastAsia="宋体"/>
          <w:szCs w:val="20"/>
          <w:lang w:val="en-GB" w:eastAsia="zh-CN"/>
        </w:rPr>
        <w:t xml:space="preserve"> </w:t>
      </w:r>
      <w:r w:rsidR="00B01778" w:rsidRPr="006C5A1C">
        <w:rPr>
          <w:i/>
          <w:lang w:eastAsia="zh-CN"/>
        </w:rPr>
        <w:t>Provide feedback whether monitoring within a given discovery burst transmission window all candidate SS/PBCH block indexes corresponding to the same SS/PBCH block index is mandatory for UEs</w:t>
      </w:r>
    </w:p>
    <w:p w14:paraId="051DCAC2" w14:textId="3E987D51" w:rsidR="006C5A1C" w:rsidRPr="006C5A1C" w:rsidRDefault="006C5A1C" w:rsidP="00B01778">
      <w:pPr>
        <w:spacing w:beforeLines="50" w:before="120" w:after="120"/>
        <w:jc w:val="both"/>
        <w:rPr>
          <w:rFonts w:eastAsia="宋体"/>
          <w:szCs w:val="20"/>
          <w:lang w:eastAsia="zh-CN"/>
        </w:rPr>
      </w:pPr>
      <w:r w:rsidRPr="006C5A1C">
        <w:rPr>
          <w:rFonts w:eastAsia="宋体" w:hint="eastAsia"/>
          <w:b/>
          <w:szCs w:val="20"/>
          <w:lang w:eastAsia="zh-CN"/>
        </w:rPr>
        <w:t>A</w:t>
      </w:r>
      <w:r w:rsidRPr="006C5A1C">
        <w:rPr>
          <w:rFonts w:eastAsia="宋体"/>
          <w:b/>
          <w:szCs w:val="20"/>
          <w:lang w:eastAsia="zh-CN"/>
        </w:rPr>
        <w:t>1</w:t>
      </w:r>
      <w:r w:rsidRPr="006C5A1C">
        <w:rPr>
          <w:rFonts w:eastAsia="宋体"/>
          <w:szCs w:val="20"/>
          <w:lang w:eastAsia="zh-CN"/>
        </w:rPr>
        <w:t>: It is not mandatory but preferred from RAN1 perspective. Otherwise, there will be some performance degradation.</w:t>
      </w:r>
    </w:p>
    <w:p w14:paraId="7EE7DF7F" w14:textId="01DDCD0F" w:rsidR="006C5A1C" w:rsidRPr="006C5A1C" w:rsidRDefault="006C5A1C" w:rsidP="006C5A1C">
      <w:pPr>
        <w:spacing w:beforeLines="50" w:before="120" w:after="120"/>
        <w:jc w:val="both"/>
        <w:rPr>
          <w:lang w:eastAsia="zh-CN"/>
        </w:rPr>
      </w:pPr>
      <w:r w:rsidRPr="006C5A1C">
        <w:rPr>
          <w:rFonts w:eastAsia="宋体"/>
          <w:b/>
          <w:i/>
          <w:szCs w:val="20"/>
          <w:lang w:val="en-GB" w:eastAsia="zh-CN"/>
        </w:rPr>
        <w:t>Q</w:t>
      </w:r>
      <w:r>
        <w:rPr>
          <w:rFonts w:eastAsia="宋体"/>
          <w:b/>
          <w:i/>
          <w:szCs w:val="20"/>
          <w:lang w:val="en-GB" w:eastAsia="zh-CN"/>
        </w:rPr>
        <w:t>2</w:t>
      </w:r>
      <w:r w:rsidRPr="006C5A1C">
        <w:rPr>
          <w:rFonts w:eastAsia="宋体"/>
          <w:szCs w:val="20"/>
          <w:lang w:val="en-GB" w:eastAsia="zh-CN"/>
        </w:rPr>
        <w:t xml:space="preserve">: </w:t>
      </w:r>
      <w:r w:rsidR="00823616" w:rsidRPr="00823616">
        <w:rPr>
          <w:i/>
          <w:lang w:eastAsia="zh-CN"/>
        </w:rPr>
        <w:t>Provide feedback on the values of N1 and N2, considering the impact on the network performance if UEs are not monitoring all candidate positions.</w:t>
      </w:r>
    </w:p>
    <w:p w14:paraId="62A737ED" w14:textId="5D7EB53B" w:rsidR="006C5A1C" w:rsidRDefault="006C5A1C" w:rsidP="006C5A1C">
      <w:pPr>
        <w:spacing w:beforeLines="50" w:before="120" w:after="120"/>
        <w:jc w:val="both"/>
        <w:rPr>
          <w:rFonts w:eastAsia="宋体"/>
          <w:szCs w:val="20"/>
          <w:lang w:eastAsia="zh-CN"/>
        </w:rPr>
      </w:pPr>
      <w:r w:rsidRPr="006C5A1C">
        <w:rPr>
          <w:rFonts w:eastAsia="宋体" w:hint="eastAsia"/>
          <w:b/>
          <w:szCs w:val="20"/>
          <w:lang w:eastAsia="zh-CN"/>
        </w:rPr>
        <w:t>A</w:t>
      </w:r>
      <w:r w:rsidR="00823616">
        <w:rPr>
          <w:rFonts w:eastAsia="宋体"/>
          <w:b/>
          <w:szCs w:val="20"/>
          <w:lang w:eastAsia="zh-CN"/>
        </w:rPr>
        <w:t>2</w:t>
      </w:r>
      <w:r w:rsidRPr="006C5A1C">
        <w:rPr>
          <w:rFonts w:eastAsia="宋体"/>
          <w:szCs w:val="20"/>
          <w:lang w:eastAsia="zh-CN"/>
        </w:rPr>
        <w:t xml:space="preserve">: </w:t>
      </w:r>
      <w:r w:rsidR="00823616">
        <w:rPr>
          <w:rFonts w:eastAsia="宋体"/>
          <w:szCs w:val="20"/>
          <w:lang w:eastAsia="zh-CN"/>
        </w:rPr>
        <w:t>The value of N1 and N2 should cover the typical configuration case in real deployment</w:t>
      </w:r>
      <w:r w:rsidR="00681329">
        <w:rPr>
          <w:rFonts w:eastAsia="宋体"/>
          <w:szCs w:val="20"/>
          <w:lang w:eastAsia="zh-CN"/>
        </w:rPr>
        <w:t xml:space="preserve">. </w:t>
      </w:r>
    </w:p>
    <w:p w14:paraId="3D9ECB63" w14:textId="1D48F35A" w:rsidR="00823616" w:rsidRPr="00B01778" w:rsidRDefault="00823616" w:rsidP="006C5A1C">
      <w:pPr>
        <w:spacing w:beforeLines="50" w:before="120" w:after="120"/>
        <w:jc w:val="both"/>
        <w:rPr>
          <w:rFonts w:eastAsia="宋体"/>
          <w:sz w:val="22"/>
          <w:szCs w:val="20"/>
          <w:lang w:eastAsia="zh-CN"/>
        </w:rPr>
      </w:pPr>
      <w:r w:rsidRPr="006C5A1C">
        <w:rPr>
          <w:rFonts w:eastAsia="宋体"/>
          <w:b/>
          <w:i/>
          <w:szCs w:val="20"/>
          <w:lang w:val="en-GB" w:eastAsia="zh-CN"/>
        </w:rPr>
        <w:t>Q</w:t>
      </w:r>
      <w:r>
        <w:rPr>
          <w:rFonts w:eastAsia="宋体"/>
          <w:b/>
          <w:i/>
          <w:szCs w:val="20"/>
          <w:lang w:val="en-GB" w:eastAsia="zh-CN"/>
        </w:rPr>
        <w:t>3</w:t>
      </w:r>
      <w:r w:rsidRPr="006C5A1C">
        <w:rPr>
          <w:rFonts w:eastAsia="宋体"/>
          <w:szCs w:val="20"/>
          <w:lang w:val="en-GB" w:eastAsia="zh-CN"/>
        </w:rPr>
        <w:t>:</w:t>
      </w:r>
      <w:r w:rsidRPr="00823616">
        <w:rPr>
          <w:i/>
          <w:lang w:eastAsia="zh-CN"/>
        </w:rPr>
        <w:t xml:space="preserve"> Provide feedback on whether differentiation is needed for UEs operating in FBE and LBE modes</w:t>
      </w:r>
    </w:p>
    <w:p w14:paraId="31F86D5C" w14:textId="6659710A" w:rsidR="00EF27D4" w:rsidRPr="00681329" w:rsidRDefault="00823616" w:rsidP="00823616">
      <w:pPr>
        <w:spacing w:beforeLines="50" w:before="120" w:after="120"/>
        <w:jc w:val="both"/>
        <w:rPr>
          <w:rFonts w:eastAsia="宋体"/>
          <w:szCs w:val="20"/>
          <w:lang w:eastAsia="zh-CN"/>
        </w:rPr>
      </w:pPr>
      <w:bookmarkStart w:id="12" w:name="OB1"/>
      <w:r w:rsidRPr="00823616">
        <w:rPr>
          <w:rFonts w:eastAsia="宋体" w:hint="eastAsia"/>
          <w:b/>
          <w:szCs w:val="20"/>
          <w:lang w:eastAsia="zh-CN"/>
        </w:rPr>
        <w:t>A</w:t>
      </w:r>
      <w:r w:rsidRPr="00823616">
        <w:rPr>
          <w:rFonts w:eastAsia="宋体"/>
          <w:b/>
          <w:szCs w:val="20"/>
          <w:lang w:eastAsia="zh-CN"/>
        </w:rPr>
        <w:t xml:space="preserve">3: </w:t>
      </w:r>
      <w:r w:rsidR="00686BF5">
        <w:rPr>
          <w:rFonts w:eastAsia="宋体"/>
          <w:szCs w:val="20"/>
          <w:lang w:eastAsia="zh-CN"/>
        </w:rPr>
        <w:t>No strong motivation to differentiate the value in FBE and LBE mode.</w:t>
      </w:r>
    </w:p>
    <w:p w14:paraId="2E5B31DD" w14:textId="1F61D946" w:rsidR="00823616" w:rsidRPr="00681329" w:rsidRDefault="00823616" w:rsidP="00823616">
      <w:pPr>
        <w:spacing w:beforeLines="50" w:before="120" w:after="120"/>
        <w:jc w:val="both"/>
        <w:rPr>
          <w:i/>
          <w:lang w:eastAsia="zh-CN"/>
        </w:rPr>
      </w:pPr>
      <w:r w:rsidRPr="006C5A1C">
        <w:rPr>
          <w:rFonts w:eastAsia="宋体"/>
          <w:b/>
          <w:i/>
          <w:szCs w:val="20"/>
          <w:lang w:val="en-GB" w:eastAsia="zh-CN"/>
        </w:rPr>
        <w:t>Q</w:t>
      </w:r>
      <w:r>
        <w:rPr>
          <w:rFonts w:eastAsia="宋体"/>
          <w:b/>
          <w:i/>
          <w:szCs w:val="20"/>
          <w:lang w:val="en-GB" w:eastAsia="zh-CN"/>
        </w:rPr>
        <w:t>4</w:t>
      </w:r>
      <w:r w:rsidRPr="006C5A1C">
        <w:rPr>
          <w:rFonts w:eastAsia="宋体"/>
          <w:szCs w:val="20"/>
          <w:lang w:val="en-GB" w:eastAsia="zh-CN"/>
        </w:rPr>
        <w:t>:</w:t>
      </w:r>
      <w:r w:rsidRPr="00823616">
        <w:rPr>
          <w:i/>
          <w:lang w:eastAsia="zh-CN"/>
        </w:rPr>
        <w:t xml:space="preserve"> </w:t>
      </w:r>
      <w:r w:rsidR="00681329" w:rsidRPr="00681329">
        <w:rPr>
          <w:i/>
          <w:lang w:eastAsia="zh-CN"/>
        </w:rPr>
        <w:t>Provide feedback for the case when Q is not provided to the UE</w:t>
      </w:r>
    </w:p>
    <w:p w14:paraId="75134BC0" w14:textId="550AA600" w:rsidR="00681329" w:rsidRPr="00823616" w:rsidRDefault="00681329" w:rsidP="00823616">
      <w:pPr>
        <w:spacing w:beforeLines="50" w:before="120" w:after="120"/>
        <w:jc w:val="both"/>
        <w:rPr>
          <w:rFonts w:eastAsia="宋体"/>
          <w:b/>
          <w:szCs w:val="20"/>
          <w:lang w:eastAsia="zh-CN"/>
        </w:rPr>
      </w:pPr>
      <w:r>
        <w:rPr>
          <w:rFonts w:eastAsia="宋体" w:hint="eastAsia"/>
          <w:b/>
          <w:szCs w:val="20"/>
          <w:lang w:eastAsia="zh-CN"/>
        </w:rPr>
        <w:t>A</w:t>
      </w:r>
      <w:r>
        <w:rPr>
          <w:rFonts w:eastAsia="宋体"/>
          <w:b/>
          <w:szCs w:val="20"/>
          <w:lang w:eastAsia="zh-CN"/>
        </w:rPr>
        <w:t xml:space="preserve">4: </w:t>
      </w:r>
      <w:r w:rsidRPr="00681329">
        <w:rPr>
          <w:rFonts w:eastAsia="宋体"/>
          <w:szCs w:val="20"/>
          <w:lang w:eastAsia="zh-CN"/>
        </w:rPr>
        <w:t>RAN1 has agreed that UE will be always provided with Q.</w:t>
      </w:r>
    </w:p>
    <w:p w14:paraId="66CD690E" w14:textId="5800C03B" w:rsidR="00681329" w:rsidRDefault="00681329" w:rsidP="00681329">
      <w:pPr>
        <w:pStyle w:val="a0"/>
        <w:rPr>
          <w:b/>
          <w:sz w:val="22"/>
          <w:szCs w:val="22"/>
        </w:rPr>
      </w:pPr>
      <w:bookmarkStart w:id="13" w:name="PP1"/>
      <w:bookmarkStart w:id="14" w:name="OLE_LINK16"/>
      <w:bookmarkEnd w:id="12"/>
    </w:p>
    <w:p w14:paraId="2FDB8069" w14:textId="46DF3142" w:rsidR="00686BF5" w:rsidRPr="00686BF5" w:rsidRDefault="00686BF5" w:rsidP="00686BF5">
      <w:pPr>
        <w:pStyle w:val="a6"/>
        <w:rPr>
          <w:b/>
          <w:sz w:val="22"/>
          <w:szCs w:val="22"/>
        </w:rPr>
      </w:pPr>
      <w:bookmarkStart w:id="15" w:name="_Ref40351394"/>
      <w:r w:rsidRPr="00686BF5">
        <w:rPr>
          <w:b/>
        </w:rPr>
        <w:t xml:space="preserve">Proposal </w:t>
      </w:r>
      <w:r w:rsidRPr="00686BF5">
        <w:rPr>
          <w:b/>
        </w:rPr>
        <w:fldChar w:fldCharType="begin"/>
      </w:r>
      <w:r w:rsidRPr="00686BF5">
        <w:rPr>
          <w:b/>
        </w:rPr>
        <w:instrText xml:space="preserve"> SEQ Proposal \* ARABIC </w:instrText>
      </w:r>
      <w:r w:rsidRPr="00686BF5">
        <w:rPr>
          <w:b/>
        </w:rPr>
        <w:fldChar w:fldCharType="separate"/>
      </w:r>
      <w:r w:rsidRPr="00686BF5">
        <w:rPr>
          <w:b/>
          <w:noProof/>
        </w:rPr>
        <w:t>1</w:t>
      </w:r>
      <w:r w:rsidRPr="00686BF5">
        <w:rPr>
          <w:b/>
        </w:rPr>
        <w:fldChar w:fldCharType="end"/>
      </w:r>
      <w:r>
        <w:t xml:space="preserve">: </w:t>
      </w:r>
      <w:r w:rsidRPr="00686BF5">
        <w:rPr>
          <w:b/>
        </w:rPr>
        <w:t>Send LS to RAN4 to inform the above feedback on the questions.</w:t>
      </w:r>
      <w:bookmarkEnd w:id="15"/>
    </w:p>
    <w:bookmarkEnd w:id="13"/>
    <w:p w14:paraId="3E3277B2" w14:textId="2281F211" w:rsidR="0094338D" w:rsidRPr="005F15C7" w:rsidRDefault="0094338D"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F15C7">
        <w:rPr>
          <w:b w:val="0"/>
          <w:bCs w:val="0"/>
          <w:kern w:val="0"/>
          <w:sz w:val="36"/>
          <w:szCs w:val="20"/>
          <w:lang w:val="fr-FR"/>
        </w:rPr>
        <w:lastRenderedPageBreak/>
        <w:t>Conclusion</w:t>
      </w:r>
    </w:p>
    <w:bookmarkEnd w:id="14"/>
    <w:p w14:paraId="3126AE2C" w14:textId="3EAA3097" w:rsidR="0094338D" w:rsidRPr="00B47B8C" w:rsidRDefault="0094338D" w:rsidP="0094338D">
      <w:pPr>
        <w:pStyle w:val="a0"/>
        <w:rPr>
          <w:rFonts w:eastAsia="宋体"/>
          <w:sz w:val="22"/>
          <w:szCs w:val="22"/>
          <w:lang w:eastAsia="zh-CN"/>
        </w:rPr>
      </w:pPr>
      <w:r w:rsidRPr="00B47B8C">
        <w:rPr>
          <w:rFonts w:eastAsia="宋体" w:hint="eastAsia"/>
          <w:sz w:val="22"/>
          <w:szCs w:val="22"/>
          <w:lang w:eastAsia="zh-CN"/>
        </w:rPr>
        <w:t xml:space="preserve">In this </w:t>
      </w:r>
      <w:r w:rsidRPr="00B47B8C">
        <w:rPr>
          <w:rFonts w:eastAsia="宋体"/>
          <w:sz w:val="22"/>
          <w:szCs w:val="22"/>
          <w:lang w:eastAsia="zh-CN"/>
        </w:rPr>
        <w:t>contribution,</w:t>
      </w:r>
      <w:r w:rsidRPr="00B47B8C">
        <w:rPr>
          <w:rFonts w:eastAsia="宋体" w:hint="eastAsia"/>
          <w:sz w:val="22"/>
          <w:szCs w:val="22"/>
          <w:lang w:eastAsia="zh-CN"/>
        </w:rPr>
        <w:t xml:space="preserve"> we </w:t>
      </w:r>
      <w:r w:rsidR="00D84A14" w:rsidRPr="00B47B8C">
        <w:rPr>
          <w:rFonts w:eastAsia="宋体"/>
          <w:sz w:val="22"/>
          <w:szCs w:val="22"/>
          <w:lang w:eastAsia="zh-CN"/>
        </w:rPr>
        <w:t>discussed</w:t>
      </w:r>
      <w:r w:rsidR="00250FEF" w:rsidRPr="00B47B8C">
        <w:rPr>
          <w:rFonts w:eastAsia="宋体"/>
          <w:sz w:val="22"/>
          <w:szCs w:val="22"/>
          <w:lang w:eastAsia="zh-CN"/>
        </w:rPr>
        <w:t xml:space="preserve"> </w:t>
      </w:r>
      <w:r w:rsidR="00686BF5">
        <w:rPr>
          <w:rFonts w:eastAsia="宋体"/>
          <w:lang w:eastAsia="zh-CN"/>
        </w:rPr>
        <w:t>NRU SSB monitoring capabilities</w:t>
      </w:r>
      <w:r w:rsidR="00A511BA" w:rsidRPr="00B47B8C">
        <w:rPr>
          <w:rFonts w:eastAsia="宋体"/>
          <w:sz w:val="22"/>
          <w:szCs w:val="22"/>
          <w:lang w:eastAsia="zh-CN"/>
        </w:rPr>
        <w:t>, and have following observation and proposal</w:t>
      </w:r>
      <w:r w:rsidRPr="00B47B8C">
        <w:rPr>
          <w:rFonts w:eastAsia="宋体" w:hint="eastAsia"/>
          <w:sz w:val="22"/>
          <w:szCs w:val="22"/>
          <w:lang w:eastAsia="zh-CN"/>
        </w:rPr>
        <w:t>.</w:t>
      </w:r>
    </w:p>
    <w:p w14:paraId="1A246D2F" w14:textId="3D4E6FE5" w:rsidR="00B959FA" w:rsidRDefault="00686BF5" w:rsidP="0094338D">
      <w:pPr>
        <w:pStyle w:val="a0"/>
        <w:rPr>
          <w:b/>
        </w:rPr>
      </w:pPr>
      <w:r>
        <w:rPr>
          <w:b/>
        </w:rPr>
        <w:fldChar w:fldCharType="begin"/>
      </w:r>
      <w:r>
        <w:rPr>
          <w:b/>
        </w:rPr>
        <w:instrText xml:space="preserve"> REF _Ref40351296 \h </w:instrText>
      </w:r>
      <w:r>
        <w:rPr>
          <w:b/>
        </w:rPr>
      </w:r>
      <w:r>
        <w:rPr>
          <w:b/>
        </w:rPr>
        <w:fldChar w:fldCharType="separate"/>
      </w:r>
      <w:r w:rsidRPr="00686BF5">
        <w:rPr>
          <w:b/>
        </w:rPr>
        <w:t xml:space="preserve">Observation </w:t>
      </w:r>
      <w:r w:rsidRPr="00686BF5">
        <w:rPr>
          <w:b/>
          <w:noProof/>
        </w:rPr>
        <w:t>1</w:t>
      </w:r>
      <w:r w:rsidRPr="00686BF5">
        <w:rPr>
          <w:b/>
        </w:rPr>
        <w:t xml:space="preserve">: </w:t>
      </w:r>
      <w:r>
        <w:rPr>
          <w:b/>
        </w:rPr>
        <w:t>It is preferred to monitor all the candidate SSBs but the number seems fairly large especially for some configurations.</w:t>
      </w:r>
      <w:r>
        <w:rPr>
          <w:b/>
        </w:rPr>
        <w:fldChar w:fldCharType="end"/>
      </w:r>
    </w:p>
    <w:p w14:paraId="05278407" w14:textId="29390142" w:rsidR="00686BF5" w:rsidRDefault="00686BF5" w:rsidP="0094338D">
      <w:pPr>
        <w:pStyle w:val="a0"/>
        <w:rPr>
          <w:b/>
        </w:rPr>
      </w:pPr>
      <w:r>
        <w:rPr>
          <w:b/>
        </w:rPr>
        <w:fldChar w:fldCharType="begin"/>
      </w:r>
      <w:r>
        <w:rPr>
          <w:b/>
        </w:rPr>
        <w:instrText xml:space="preserve"> REF _Ref40351394 \h </w:instrText>
      </w:r>
      <w:r>
        <w:rPr>
          <w:b/>
        </w:rPr>
      </w:r>
      <w:r>
        <w:rPr>
          <w:b/>
        </w:rPr>
        <w:fldChar w:fldCharType="separate"/>
      </w:r>
      <w:r w:rsidRPr="00686BF5">
        <w:rPr>
          <w:b/>
        </w:rPr>
        <w:t xml:space="preserve">Proposal </w:t>
      </w:r>
      <w:r w:rsidRPr="00686BF5">
        <w:rPr>
          <w:b/>
          <w:noProof/>
        </w:rPr>
        <w:t>1</w:t>
      </w:r>
      <w:r>
        <w:t xml:space="preserve">: </w:t>
      </w:r>
      <w:r w:rsidRPr="00686BF5">
        <w:rPr>
          <w:b/>
        </w:rPr>
        <w:t>Send LS to RAN4 to inform the above feedback on the questions.</w:t>
      </w:r>
      <w:r>
        <w:rPr>
          <w:b/>
        </w:rPr>
        <w:fldChar w:fldCharType="end"/>
      </w:r>
    </w:p>
    <w:p w14:paraId="4D3B1143" w14:textId="77777777" w:rsidR="0094338D" w:rsidRPr="005F15C7"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E122110" w14:textId="2EE1D90C" w:rsidR="0094338D" w:rsidRPr="00686BF5" w:rsidRDefault="0094338D" w:rsidP="0094338D">
      <w:pPr>
        <w:widowControl w:val="0"/>
        <w:numPr>
          <w:ilvl w:val="0"/>
          <w:numId w:val="7"/>
        </w:numPr>
        <w:snapToGrid w:val="0"/>
        <w:spacing w:line="320" w:lineRule="exact"/>
        <w:jc w:val="both"/>
        <w:rPr>
          <w:rFonts w:eastAsia="Arial Unicode MS"/>
          <w:kern w:val="2"/>
          <w:sz w:val="21"/>
          <w:szCs w:val="22"/>
          <w:lang w:eastAsia="ja-JP"/>
        </w:rPr>
      </w:pPr>
      <w:bookmarkStart w:id="16" w:name="_Hlk37176009"/>
      <w:bookmarkStart w:id="17" w:name="_Ref37176024"/>
      <w:bookmarkStart w:id="18" w:name="_Ref40193839"/>
      <w:bookmarkStart w:id="19" w:name="OLE_LINK18"/>
      <w:bookmarkStart w:id="20" w:name="OLE_LINK19"/>
      <w:r w:rsidRPr="00686BF5">
        <w:rPr>
          <w:rFonts w:eastAsia="Arial Unicode MS" w:cs="Arial"/>
          <w:kern w:val="2"/>
          <w:sz w:val="21"/>
          <w:szCs w:val="22"/>
          <w:lang w:eastAsia="ja-JP"/>
        </w:rPr>
        <w:t>R1-200</w:t>
      </w:r>
      <w:bookmarkEnd w:id="16"/>
      <w:r w:rsidR="00075245" w:rsidRPr="00686BF5">
        <w:rPr>
          <w:rFonts w:eastAsia="Arial Unicode MS" w:cs="Arial"/>
          <w:kern w:val="2"/>
          <w:sz w:val="21"/>
          <w:szCs w:val="22"/>
          <w:lang w:eastAsia="ja-JP"/>
        </w:rPr>
        <w:t>327</w:t>
      </w:r>
      <w:r w:rsidR="00520F3E" w:rsidRPr="00686BF5">
        <w:rPr>
          <w:rFonts w:eastAsia="Arial Unicode MS" w:cs="Arial"/>
          <w:kern w:val="2"/>
          <w:sz w:val="21"/>
          <w:szCs w:val="22"/>
          <w:lang w:eastAsia="ja-JP"/>
        </w:rPr>
        <w:t>4</w:t>
      </w:r>
      <w:r w:rsidRPr="00686BF5">
        <w:rPr>
          <w:rFonts w:eastAsia="Arial Unicode MS" w:cs="Arial"/>
          <w:kern w:val="2"/>
          <w:sz w:val="21"/>
          <w:szCs w:val="22"/>
          <w:lang w:eastAsia="ja-JP"/>
        </w:rPr>
        <w:t xml:space="preserve">, </w:t>
      </w:r>
      <w:r w:rsidRPr="00686BF5">
        <w:rPr>
          <w:rFonts w:eastAsia="Arial Unicode MS"/>
          <w:kern w:val="2"/>
          <w:sz w:val="21"/>
          <w:szCs w:val="22"/>
          <w:lang w:eastAsia="ja-JP"/>
        </w:rPr>
        <w:t>“</w:t>
      </w:r>
      <w:r w:rsidR="00465B97" w:rsidRPr="00686BF5">
        <w:rPr>
          <w:bCs/>
          <w:sz w:val="21"/>
          <w:szCs w:val="22"/>
        </w:rPr>
        <w:t xml:space="preserve">LS on </w:t>
      </w:r>
      <w:r w:rsidR="00520F3E" w:rsidRPr="00686BF5">
        <w:rPr>
          <w:rFonts w:eastAsia="MS Gothic"/>
          <w:sz w:val="21"/>
          <w:szCs w:val="22"/>
        </w:rPr>
        <w:t>NRU SSB monitoring capabilities</w:t>
      </w:r>
      <w:r w:rsidRPr="00686BF5">
        <w:rPr>
          <w:rFonts w:eastAsia="Arial Unicode MS"/>
          <w:kern w:val="2"/>
          <w:sz w:val="21"/>
          <w:szCs w:val="22"/>
          <w:lang w:eastAsia="ja-JP"/>
        </w:rPr>
        <w:t>”, RAN1 #10</w:t>
      </w:r>
      <w:r w:rsidR="00735193" w:rsidRPr="00686BF5">
        <w:rPr>
          <w:rFonts w:eastAsia="Arial Unicode MS"/>
          <w:kern w:val="2"/>
          <w:sz w:val="21"/>
          <w:szCs w:val="22"/>
          <w:lang w:eastAsia="ja-JP"/>
        </w:rPr>
        <w:t>1</w:t>
      </w:r>
      <w:r w:rsidRPr="00686BF5">
        <w:rPr>
          <w:rFonts w:eastAsia="Arial Unicode MS"/>
          <w:kern w:val="2"/>
          <w:sz w:val="21"/>
          <w:szCs w:val="22"/>
          <w:lang w:eastAsia="ja-JP"/>
        </w:rPr>
        <w:t>-e</w:t>
      </w:r>
      <w:bookmarkEnd w:id="17"/>
      <w:r w:rsidR="00290AA6" w:rsidRPr="00686BF5">
        <w:rPr>
          <w:rFonts w:eastAsia="Arial Unicode MS" w:hint="eastAsia"/>
          <w:kern w:val="2"/>
          <w:sz w:val="21"/>
          <w:szCs w:val="22"/>
          <w:lang w:eastAsia="zh-CN"/>
        </w:rPr>
        <w:t>.</w:t>
      </w:r>
      <w:bookmarkEnd w:id="18"/>
    </w:p>
    <w:bookmarkEnd w:id="9"/>
    <w:bookmarkEnd w:id="19"/>
    <w:bookmarkEnd w:id="20"/>
    <w:p w14:paraId="488B47F7" w14:textId="77777777" w:rsidR="0094338D" w:rsidRDefault="0094338D" w:rsidP="0094338D">
      <w:pPr>
        <w:pStyle w:val="HTML"/>
        <w:jc w:val="both"/>
        <w:rPr>
          <w:rFonts w:ascii="Times New Roman" w:hAnsi="Times New Roman" w:cs="Times New Roman"/>
          <w:kern w:val="2"/>
          <w:sz w:val="20"/>
          <w:szCs w:val="20"/>
        </w:rPr>
      </w:pPr>
    </w:p>
    <w:sectPr w:rsidR="0094338D" w:rsidSect="009435B6">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89422" w14:textId="77777777" w:rsidR="00A36D98" w:rsidRDefault="00A36D98">
      <w:r>
        <w:separator/>
      </w:r>
    </w:p>
  </w:endnote>
  <w:endnote w:type="continuationSeparator" w:id="0">
    <w:p w14:paraId="3A1846A0" w14:textId="77777777" w:rsidR="00A36D98" w:rsidRDefault="00A3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25CB1" w14:textId="77777777" w:rsidR="00A36D98" w:rsidRDefault="00A36D98">
      <w:r>
        <w:separator/>
      </w:r>
    </w:p>
  </w:footnote>
  <w:footnote w:type="continuationSeparator" w:id="0">
    <w:p w14:paraId="2A6A52A3" w14:textId="77777777" w:rsidR="00A36D98" w:rsidRDefault="00A36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3EF72CF"/>
    <w:multiLevelType w:val="hybridMultilevel"/>
    <w:tmpl w:val="C5D04E1E"/>
    <w:lvl w:ilvl="0" w:tplc="C8342C6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95111"/>
    <w:multiLevelType w:val="hybridMultilevel"/>
    <w:tmpl w:val="8F1E0E24"/>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start w:val="1"/>
      <w:numFmt w:val="bullet"/>
      <w:lvlText w:val="o"/>
      <w:lvlJc w:val="left"/>
      <w:pPr>
        <w:ind w:left="1500" w:hanging="360"/>
      </w:pPr>
      <w:rPr>
        <w:rFonts w:ascii="Courier New" w:hAnsi="Courier New" w:cs="Courier New" w:hint="default"/>
      </w:rPr>
    </w:lvl>
    <w:lvl w:ilvl="2" w:tplc="04060005">
      <w:start w:val="1"/>
      <w:numFmt w:val="bullet"/>
      <w:lvlText w:val=""/>
      <w:lvlJc w:val="left"/>
      <w:pPr>
        <w:ind w:left="2220" w:hanging="360"/>
      </w:pPr>
      <w:rPr>
        <w:rFonts w:ascii="Wingdings" w:hAnsi="Wingdings" w:hint="default"/>
      </w:rPr>
    </w:lvl>
    <w:lvl w:ilvl="3" w:tplc="04060001">
      <w:start w:val="1"/>
      <w:numFmt w:val="bullet"/>
      <w:lvlText w:val=""/>
      <w:lvlJc w:val="left"/>
      <w:pPr>
        <w:ind w:left="2940" w:hanging="360"/>
      </w:pPr>
      <w:rPr>
        <w:rFonts w:ascii="Symbol" w:hAnsi="Symbol" w:hint="default"/>
      </w:rPr>
    </w:lvl>
    <w:lvl w:ilvl="4" w:tplc="04060003">
      <w:start w:val="1"/>
      <w:numFmt w:val="bullet"/>
      <w:lvlText w:val="o"/>
      <w:lvlJc w:val="left"/>
      <w:pPr>
        <w:ind w:left="3660" w:hanging="360"/>
      </w:pPr>
      <w:rPr>
        <w:rFonts w:ascii="Courier New" w:hAnsi="Courier New" w:cs="Courier New" w:hint="default"/>
      </w:rPr>
    </w:lvl>
    <w:lvl w:ilvl="5" w:tplc="04060005">
      <w:start w:val="1"/>
      <w:numFmt w:val="bullet"/>
      <w:lvlText w:val=""/>
      <w:lvlJc w:val="left"/>
      <w:pPr>
        <w:ind w:left="4380" w:hanging="360"/>
      </w:pPr>
      <w:rPr>
        <w:rFonts w:ascii="Wingdings" w:hAnsi="Wingdings" w:hint="default"/>
      </w:rPr>
    </w:lvl>
    <w:lvl w:ilvl="6" w:tplc="04060001">
      <w:start w:val="1"/>
      <w:numFmt w:val="bullet"/>
      <w:lvlText w:val=""/>
      <w:lvlJc w:val="left"/>
      <w:pPr>
        <w:ind w:left="5100" w:hanging="360"/>
      </w:pPr>
      <w:rPr>
        <w:rFonts w:ascii="Symbol" w:hAnsi="Symbol" w:hint="default"/>
      </w:rPr>
    </w:lvl>
    <w:lvl w:ilvl="7" w:tplc="04060003">
      <w:start w:val="1"/>
      <w:numFmt w:val="bullet"/>
      <w:lvlText w:val="o"/>
      <w:lvlJc w:val="left"/>
      <w:pPr>
        <w:ind w:left="5820" w:hanging="360"/>
      </w:pPr>
      <w:rPr>
        <w:rFonts w:ascii="Courier New" w:hAnsi="Courier New" w:cs="Courier New" w:hint="default"/>
      </w:rPr>
    </w:lvl>
    <w:lvl w:ilvl="8" w:tplc="04060005">
      <w:start w:val="1"/>
      <w:numFmt w:val="bullet"/>
      <w:lvlText w:val=""/>
      <w:lvlJc w:val="left"/>
      <w:pPr>
        <w:ind w:left="6540"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2"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9148DB"/>
    <w:multiLevelType w:val="hybridMultilevel"/>
    <w:tmpl w:val="6D76BF6A"/>
    <w:lvl w:ilvl="0" w:tplc="581CB2F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41"/>
  </w:num>
  <w:num w:numId="4">
    <w:abstractNumId w:val="23"/>
  </w:num>
  <w:num w:numId="5">
    <w:abstractNumId w:val="39"/>
  </w:num>
  <w:num w:numId="6">
    <w:abstractNumId w:val="27"/>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8"/>
  </w:num>
  <w:num w:numId="11">
    <w:abstractNumId w:val="17"/>
  </w:num>
  <w:num w:numId="12">
    <w:abstractNumId w:val="24"/>
  </w:num>
  <w:num w:numId="13">
    <w:abstractNumId w:val="14"/>
  </w:num>
  <w:num w:numId="14">
    <w:abstractNumId w:val="3"/>
  </w:num>
  <w:num w:numId="15">
    <w:abstractNumId w:val="38"/>
  </w:num>
  <w:num w:numId="16">
    <w:abstractNumId w:val="44"/>
  </w:num>
  <w:num w:numId="17">
    <w:abstractNumId w:val="30"/>
  </w:num>
  <w:num w:numId="18">
    <w:abstractNumId w:val="34"/>
  </w:num>
  <w:num w:numId="19">
    <w:abstractNumId w:val="35"/>
  </w:num>
  <w:num w:numId="20">
    <w:abstractNumId w:val="4"/>
  </w:num>
  <w:num w:numId="21">
    <w:abstractNumId w:val="30"/>
  </w:num>
  <w:num w:numId="22">
    <w:abstractNumId w:val="21"/>
  </w:num>
  <w:num w:numId="23">
    <w:abstractNumId w:val="33"/>
  </w:num>
  <w:num w:numId="24">
    <w:abstractNumId w:val="5"/>
  </w:num>
  <w:num w:numId="25">
    <w:abstractNumId w:val="15"/>
  </w:num>
  <w:num w:numId="26">
    <w:abstractNumId w:val="9"/>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2"/>
  </w:num>
  <w:num w:numId="30">
    <w:abstractNumId w:val="10"/>
  </w:num>
  <w:num w:numId="31">
    <w:abstractNumId w:val="37"/>
  </w:num>
  <w:num w:numId="32">
    <w:abstractNumId w:val="6"/>
  </w:num>
  <w:num w:numId="33">
    <w:abstractNumId w:val="32"/>
  </w:num>
  <w:num w:numId="34">
    <w:abstractNumId w:val="29"/>
  </w:num>
  <w:num w:numId="35">
    <w:abstractNumId w:val="12"/>
  </w:num>
  <w:num w:numId="36">
    <w:abstractNumId w:val="40"/>
  </w:num>
  <w:num w:numId="37">
    <w:abstractNumId w:val="16"/>
  </w:num>
  <w:num w:numId="38">
    <w:abstractNumId w:val="26"/>
  </w:num>
  <w:num w:numId="39">
    <w:abstractNumId w:val="8"/>
  </w:num>
  <w:num w:numId="40">
    <w:abstractNumId w:val="1"/>
  </w:num>
  <w:num w:numId="41">
    <w:abstractNumId w:val="7"/>
  </w:num>
  <w:num w:numId="42">
    <w:abstractNumId w:val="20"/>
  </w:num>
  <w:num w:numId="43">
    <w:abstractNumId w:val="36"/>
  </w:num>
  <w:num w:numId="44">
    <w:abstractNumId w:val="11"/>
  </w:num>
  <w:num w:numId="45">
    <w:abstractNumId w:val="19"/>
  </w:num>
  <w:num w:numId="4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1A"/>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06D"/>
    <w:rsid w:val="0006633A"/>
    <w:rsid w:val="00066D77"/>
    <w:rsid w:val="00066EFF"/>
    <w:rsid w:val="000675D5"/>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475"/>
    <w:rsid w:val="000849C5"/>
    <w:rsid w:val="00084FDF"/>
    <w:rsid w:val="00085374"/>
    <w:rsid w:val="00085970"/>
    <w:rsid w:val="00085C39"/>
    <w:rsid w:val="00086187"/>
    <w:rsid w:val="0008625E"/>
    <w:rsid w:val="0008679F"/>
    <w:rsid w:val="000871AB"/>
    <w:rsid w:val="0008729D"/>
    <w:rsid w:val="00087655"/>
    <w:rsid w:val="00087CF0"/>
    <w:rsid w:val="00087CF4"/>
    <w:rsid w:val="00087FF9"/>
    <w:rsid w:val="000906AC"/>
    <w:rsid w:val="00090FD2"/>
    <w:rsid w:val="000911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0D5"/>
    <w:rsid w:val="000A1A4E"/>
    <w:rsid w:val="000A1BC9"/>
    <w:rsid w:val="000A23E8"/>
    <w:rsid w:val="000A2B56"/>
    <w:rsid w:val="000A2D2E"/>
    <w:rsid w:val="000A2DF4"/>
    <w:rsid w:val="000A3009"/>
    <w:rsid w:val="000A3167"/>
    <w:rsid w:val="000A3855"/>
    <w:rsid w:val="000A3AAD"/>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ABC"/>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463C"/>
    <w:rsid w:val="00175564"/>
    <w:rsid w:val="0017583F"/>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1D35"/>
    <w:rsid w:val="0020210B"/>
    <w:rsid w:val="002024B5"/>
    <w:rsid w:val="002027EE"/>
    <w:rsid w:val="00203036"/>
    <w:rsid w:val="0020379F"/>
    <w:rsid w:val="00203BDA"/>
    <w:rsid w:val="00203C89"/>
    <w:rsid w:val="002043AC"/>
    <w:rsid w:val="00204543"/>
    <w:rsid w:val="0020540C"/>
    <w:rsid w:val="00205B54"/>
    <w:rsid w:val="00206066"/>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27D2E"/>
    <w:rsid w:val="002302DB"/>
    <w:rsid w:val="002302E7"/>
    <w:rsid w:val="002303AB"/>
    <w:rsid w:val="00230915"/>
    <w:rsid w:val="00230EF1"/>
    <w:rsid w:val="0023182F"/>
    <w:rsid w:val="00231E3A"/>
    <w:rsid w:val="0023222B"/>
    <w:rsid w:val="002322C5"/>
    <w:rsid w:val="002322C9"/>
    <w:rsid w:val="0023247D"/>
    <w:rsid w:val="00232600"/>
    <w:rsid w:val="00233F89"/>
    <w:rsid w:val="002342DD"/>
    <w:rsid w:val="002344A0"/>
    <w:rsid w:val="0023492E"/>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0FEF"/>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1C"/>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7C"/>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840"/>
    <w:rsid w:val="00284D1E"/>
    <w:rsid w:val="00285124"/>
    <w:rsid w:val="00285282"/>
    <w:rsid w:val="00285284"/>
    <w:rsid w:val="00286779"/>
    <w:rsid w:val="002869E2"/>
    <w:rsid w:val="00286C41"/>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C5D"/>
    <w:rsid w:val="002F4CC1"/>
    <w:rsid w:val="002F5E47"/>
    <w:rsid w:val="002F5FED"/>
    <w:rsid w:val="002F6278"/>
    <w:rsid w:val="002F6C8D"/>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24D7"/>
    <w:rsid w:val="00332DB3"/>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920"/>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730"/>
    <w:rsid w:val="00414889"/>
    <w:rsid w:val="00414A8B"/>
    <w:rsid w:val="00414CFC"/>
    <w:rsid w:val="00414D76"/>
    <w:rsid w:val="00414E75"/>
    <w:rsid w:val="00414E85"/>
    <w:rsid w:val="00415090"/>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ED"/>
    <w:rsid w:val="00423EFB"/>
    <w:rsid w:val="004242F7"/>
    <w:rsid w:val="00424AB6"/>
    <w:rsid w:val="00424E6E"/>
    <w:rsid w:val="004256ED"/>
    <w:rsid w:val="00425876"/>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A36"/>
    <w:rsid w:val="00456E53"/>
    <w:rsid w:val="00456F61"/>
    <w:rsid w:val="00457080"/>
    <w:rsid w:val="004576C9"/>
    <w:rsid w:val="00457A4F"/>
    <w:rsid w:val="00457C8B"/>
    <w:rsid w:val="004602B6"/>
    <w:rsid w:val="004602DB"/>
    <w:rsid w:val="004608D3"/>
    <w:rsid w:val="00460D26"/>
    <w:rsid w:val="00461668"/>
    <w:rsid w:val="004630AB"/>
    <w:rsid w:val="004636BC"/>
    <w:rsid w:val="00463A16"/>
    <w:rsid w:val="00463AF1"/>
    <w:rsid w:val="004646C3"/>
    <w:rsid w:val="00464C7A"/>
    <w:rsid w:val="00465B97"/>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0F3E"/>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1C6D"/>
    <w:rsid w:val="0053237C"/>
    <w:rsid w:val="005325FD"/>
    <w:rsid w:val="005337A7"/>
    <w:rsid w:val="00533C6B"/>
    <w:rsid w:val="00533CB3"/>
    <w:rsid w:val="00533E00"/>
    <w:rsid w:val="00533E79"/>
    <w:rsid w:val="00534253"/>
    <w:rsid w:val="005342F5"/>
    <w:rsid w:val="00534527"/>
    <w:rsid w:val="005349DD"/>
    <w:rsid w:val="0053546D"/>
    <w:rsid w:val="005358D2"/>
    <w:rsid w:val="005359DD"/>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27A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146D"/>
    <w:rsid w:val="005E27B1"/>
    <w:rsid w:val="005E2B28"/>
    <w:rsid w:val="005E2D45"/>
    <w:rsid w:val="005E2FB4"/>
    <w:rsid w:val="005E4BDC"/>
    <w:rsid w:val="005E555E"/>
    <w:rsid w:val="005E5DFD"/>
    <w:rsid w:val="005E5F38"/>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3A6A"/>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C33"/>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329"/>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6BF5"/>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4F5"/>
    <w:rsid w:val="006C47B3"/>
    <w:rsid w:val="006C4F7D"/>
    <w:rsid w:val="006C5242"/>
    <w:rsid w:val="006C549F"/>
    <w:rsid w:val="006C5A1C"/>
    <w:rsid w:val="006C636F"/>
    <w:rsid w:val="006C6510"/>
    <w:rsid w:val="006C65E2"/>
    <w:rsid w:val="006C703C"/>
    <w:rsid w:val="006C70A9"/>
    <w:rsid w:val="006C758F"/>
    <w:rsid w:val="006C7721"/>
    <w:rsid w:val="006C7CBB"/>
    <w:rsid w:val="006C7F83"/>
    <w:rsid w:val="006D1301"/>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1023B"/>
    <w:rsid w:val="00710512"/>
    <w:rsid w:val="00711060"/>
    <w:rsid w:val="00711605"/>
    <w:rsid w:val="007118B9"/>
    <w:rsid w:val="00712703"/>
    <w:rsid w:val="007131EE"/>
    <w:rsid w:val="007135C3"/>
    <w:rsid w:val="00713D36"/>
    <w:rsid w:val="00713D7A"/>
    <w:rsid w:val="00714BF7"/>
    <w:rsid w:val="00715346"/>
    <w:rsid w:val="00715906"/>
    <w:rsid w:val="00715965"/>
    <w:rsid w:val="007159A6"/>
    <w:rsid w:val="00715CE4"/>
    <w:rsid w:val="00715DA6"/>
    <w:rsid w:val="00715F15"/>
    <w:rsid w:val="00717130"/>
    <w:rsid w:val="0071761A"/>
    <w:rsid w:val="00717800"/>
    <w:rsid w:val="007178D4"/>
    <w:rsid w:val="00717988"/>
    <w:rsid w:val="007209ED"/>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193"/>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0D94"/>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5E6"/>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616"/>
    <w:rsid w:val="00823DCC"/>
    <w:rsid w:val="008240E4"/>
    <w:rsid w:val="008244B1"/>
    <w:rsid w:val="008247F4"/>
    <w:rsid w:val="00824BD4"/>
    <w:rsid w:val="008256D1"/>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30ED"/>
    <w:rsid w:val="00833705"/>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22A"/>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323"/>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132"/>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AF2"/>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2E8"/>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3F20"/>
    <w:rsid w:val="00974579"/>
    <w:rsid w:val="00975CD5"/>
    <w:rsid w:val="009767FB"/>
    <w:rsid w:val="009772FB"/>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D98"/>
    <w:rsid w:val="00A36E3D"/>
    <w:rsid w:val="00A36EF2"/>
    <w:rsid w:val="00A36F17"/>
    <w:rsid w:val="00A36F90"/>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453"/>
    <w:rsid w:val="00AC0750"/>
    <w:rsid w:val="00AC0D3A"/>
    <w:rsid w:val="00AC1ADB"/>
    <w:rsid w:val="00AC238C"/>
    <w:rsid w:val="00AC2F54"/>
    <w:rsid w:val="00AC317D"/>
    <w:rsid w:val="00AC391F"/>
    <w:rsid w:val="00AC3C6A"/>
    <w:rsid w:val="00AC421C"/>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2F6E"/>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78"/>
    <w:rsid w:val="00B017B4"/>
    <w:rsid w:val="00B022FC"/>
    <w:rsid w:val="00B0289D"/>
    <w:rsid w:val="00B02B6D"/>
    <w:rsid w:val="00B05012"/>
    <w:rsid w:val="00B05EB5"/>
    <w:rsid w:val="00B069FC"/>
    <w:rsid w:val="00B06BA6"/>
    <w:rsid w:val="00B06DFC"/>
    <w:rsid w:val="00B06E43"/>
    <w:rsid w:val="00B07356"/>
    <w:rsid w:val="00B1072D"/>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55F"/>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4830"/>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9FA"/>
    <w:rsid w:val="00B95EF4"/>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69E"/>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D4C"/>
    <w:rsid w:val="00BE6124"/>
    <w:rsid w:val="00BE68FA"/>
    <w:rsid w:val="00BE69F5"/>
    <w:rsid w:val="00BE6BA3"/>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4C9"/>
    <w:rsid w:val="00C245F9"/>
    <w:rsid w:val="00C24667"/>
    <w:rsid w:val="00C24DD4"/>
    <w:rsid w:val="00C24DEA"/>
    <w:rsid w:val="00C25517"/>
    <w:rsid w:val="00C259D5"/>
    <w:rsid w:val="00C25C12"/>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56D7"/>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A7EA8"/>
    <w:rsid w:val="00CB0613"/>
    <w:rsid w:val="00CB071C"/>
    <w:rsid w:val="00CB0E4E"/>
    <w:rsid w:val="00CB0F05"/>
    <w:rsid w:val="00CB18D7"/>
    <w:rsid w:val="00CB1A3A"/>
    <w:rsid w:val="00CB2DA3"/>
    <w:rsid w:val="00CB3652"/>
    <w:rsid w:val="00CB40DB"/>
    <w:rsid w:val="00CB41FF"/>
    <w:rsid w:val="00CB42D0"/>
    <w:rsid w:val="00CB46A3"/>
    <w:rsid w:val="00CB4C0A"/>
    <w:rsid w:val="00CB54A1"/>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F0B"/>
    <w:rsid w:val="00DA2C2E"/>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2E07"/>
    <w:rsid w:val="00DE3456"/>
    <w:rsid w:val="00DE3988"/>
    <w:rsid w:val="00DE40FE"/>
    <w:rsid w:val="00DE4144"/>
    <w:rsid w:val="00DE4307"/>
    <w:rsid w:val="00DE5149"/>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2F9"/>
    <w:rsid w:val="00E21315"/>
    <w:rsid w:val="00E21A3D"/>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08A9"/>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2D2D"/>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0F56"/>
    <w:rsid w:val="00EF1419"/>
    <w:rsid w:val="00EF1D7F"/>
    <w:rsid w:val="00EF1E4C"/>
    <w:rsid w:val="00EF27D4"/>
    <w:rsid w:val="00EF2FEA"/>
    <w:rsid w:val="00EF303C"/>
    <w:rsid w:val="00EF3221"/>
    <w:rsid w:val="00EF38BD"/>
    <w:rsid w:val="00EF3C50"/>
    <w:rsid w:val="00EF3D48"/>
    <w:rsid w:val="00EF4310"/>
    <w:rsid w:val="00EF46BC"/>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2CE1"/>
    <w:rsid w:val="00F13941"/>
    <w:rsid w:val="00F14405"/>
    <w:rsid w:val="00F1445F"/>
    <w:rsid w:val="00F145DF"/>
    <w:rsid w:val="00F14D61"/>
    <w:rsid w:val="00F1521E"/>
    <w:rsid w:val="00F15323"/>
    <w:rsid w:val="00F15557"/>
    <w:rsid w:val="00F16377"/>
    <w:rsid w:val="00F16FD0"/>
    <w:rsid w:val="00F175F9"/>
    <w:rsid w:val="00F176B7"/>
    <w:rsid w:val="00F17BA9"/>
    <w:rsid w:val="00F17D32"/>
    <w:rsid w:val="00F20579"/>
    <w:rsid w:val="00F20612"/>
    <w:rsid w:val="00F207F9"/>
    <w:rsid w:val="00F20859"/>
    <w:rsid w:val="00F20F66"/>
    <w:rsid w:val="00F21940"/>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76E"/>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7DD"/>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R4_bullets"/>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376702299">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17688947">
      <w:bodyDiv w:val="1"/>
      <w:marLeft w:val="0"/>
      <w:marRight w:val="0"/>
      <w:marTop w:val="0"/>
      <w:marBottom w:val="0"/>
      <w:divBdr>
        <w:top w:val="none" w:sz="0" w:space="0" w:color="auto"/>
        <w:left w:val="none" w:sz="0" w:space="0" w:color="auto"/>
        <w:bottom w:val="none" w:sz="0" w:space="0" w:color="auto"/>
        <w:right w:val="none" w:sz="0" w:space="0" w:color="auto"/>
      </w:divBdr>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568D4-5BA8-4687-BF67-CA156855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3795</Characters>
  <Application>Microsoft Office Word</Application>
  <DocSecurity>0</DocSecurity>
  <Lines>31</Lines>
  <Paragraphs>8</Paragraphs>
  <ScaleCrop>false</ScaleCrop>
  <Company>Vivo</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2</cp:revision>
  <cp:lastPrinted>2011-08-03T09:36:00Z</cp:lastPrinted>
  <dcterms:created xsi:type="dcterms:W3CDTF">2020-05-15T11:24:00Z</dcterms:created>
  <dcterms:modified xsi:type="dcterms:W3CDTF">2020-05-15T11:24:00Z</dcterms:modified>
</cp:coreProperties>
</file>